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2217d1_8k.htm"/>
      <w:bookmarkStart w:id="1" w:name="kstm2622217d1_8k"/>
      <w:bookmarkEnd w:id="0"/>
      <w:bookmarkEnd w:id="1"/>
      <w:r>
        <w:rPr>
          <w:bdr w:val="single" w:sz="16" w:space="1" w:color="000000"/>
        </w:rPr>
        <w:t> </w:t>
      </w:r>
    </w:p>
    <w:p>
      <w:pPr>
        <w:pStyle w:val="TextBody"/>
        <w:bidi w:val="0"/>
        <w:spacing w:before="0" w:after="0"/>
        <w:ind w:left="0" w:right="0" w:firstLine="261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80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3, 2026</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C_edei--EntityFileNumber_c20260803"/>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6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28" w:type="dxa"/>
          <w:right w:w="0" w:type="dxa"/>
        </w:tblCellMar>
      </w:tblPr>
      <w:tblGrid>
        <w:gridCol w:w="5300"/>
        <w:gridCol w:w="60"/>
        <w:gridCol w:w="920"/>
      </w:tblGrid>
      <w:tr>
        <w:trPr/>
        <w:tc>
          <w:tcPr>
            <w:tcW w:w="5300" w:type="dxa"/>
            <w:tcBorders>
              <w:bottom w:val="single" w:sz="8" w:space="0" w:color="000000"/>
            </w:tcBorders>
            <w:vAlign w:val="center"/>
          </w:tcPr>
          <w:p>
            <w:pPr>
              <w:pStyle w:val="TableContents"/>
              <w:bidi w:val="0"/>
              <w:spacing w:before="0" w:after="283"/>
              <w:jc w:val="center"/>
              <w:rPr/>
            </w:pPr>
            <w:bookmarkStart w:id="8" w:name="xdx_904_edei--EntityAddressAddressLine1_"/>
            <w:bookmarkEnd w:id="8"/>
            <w:r>
              <w:rPr>
                <w:b/>
                <w:sz w:val="20"/>
              </w:rPr>
              <w:t>254 West 31st Street</w:t>
            </w:r>
            <w:r>
              <w:rPr>
                <w:b/>
              </w:rPr>
              <w:t xml:space="preserve">, </w:t>
            </w:r>
            <w:bookmarkStart w:id="9" w:name="xdx_902_edei--EntityAddressAddressLine2_"/>
            <w:bookmarkEnd w:id="9"/>
            <w:r>
              <w:rPr>
                <w:b/>
              </w:rPr>
              <w:t xml:space="preserve">11th Floor, </w:t>
            </w:r>
            <w:bookmarkStart w:id="10" w:name="xdx_904_edei--EntityAddressCityOrTown_c2"/>
            <w:bookmarkEnd w:id="10"/>
            <w:r>
              <w:rPr>
                <w:b/>
              </w:rPr>
              <w:t xml:space="preserve">New York, </w:t>
            </w:r>
            <w:bookmarkStart w:id="11" w:name="xdx_90A_edei--EntityAddressStateOrProvin"/>
            <w:bookmarkEnd w:id="11"/>
            <w:r>
              <w:rPr>
                <w:b/>
              </w:rPr>
              <w:t>New York</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1_edei--EntityAddressPostalZipCode"/>
            <w:bookmarkEnd w:id="12"/>
            <w:r>
              <w:rPr>
                <w:b/>
                <w:sz w:val="20"/>
              </w:rPr>
              <w:t>10001</w:t>
            </w:r>
          </w:p>
        </w:tc>
      </w:tr>
      <w:tr>
        <w:trPr/>
        <w:tc>
          <w:tcPr>
            <w:tcW w:w="530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C_edei--CityAreaCode_c20260803__20"/>
      <w:bookmarkEnd w:id="13"/>
      <w:r>
        <w:rPr>
          <w:rFonts w:ascii="Times New Roman;Times;Serif" w:hAnsi="Times New Roman;Times;Serif"/>
          <w:b/>
          <w:i w:val="false"/>
          <w:caps w:val="false"/>
          <w:smallCaps w:val="false"/>
          <w:sz w:val="20"/>
        </w:rPr>
        <w:t xml:space="preserve">212) </w:t>
      </w:r>
      <w:bookmarkStart w:id="14" w:name="xdx_909_edei--LocalPhoneNumber_c20260803"/>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3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9_edei--SolicitingMaterial_c202608"/>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0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9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9_edei--Security12bTitle_c20260803"/>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D_edei--TradingSymbol_c20260803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2_edei--SecurityExchangeName_c2026"/>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8"/>
        <w:gridCol w:w="9487"/>
      </w:tblGrid>
      <w:tr>
        <w:trPr/>
        <w:tc>
          <w:tcPr>
            <w:tcW w:w="7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948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Departure of Directors or Certain Officers; Election of Directors; Appointment of Certain Officers; Compensatory Arrangements of Certain Officers.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Resignation of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Ezra T. Ernst, the President, Chief Executive Officer and director of XWELL, Inc. (the “Company”), notified the Company of his resignation as a director of the Company’s Board of Directors (the “Board”) and all committees of the Board thereto, effective as of the same date. Mr. Ernst’s resignation from the Board was not in connection with any disagreement with the Company on any matter relating to the Company’s operations, policies or practices. Mr. Ernst will continue to serve as President and Chief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3, 2026, the Board appointed </w:t>
      </w:r>
      <w:r>
        <w:rPr>
          <w:rFonts w:ascii="Times New Roman;Times;Serif" w:hAnsi="Times New Roman;Times;Serif"/>
          <w:b w:val="false"/>
          <w:i w:val="false"/>
          <w:caps w:val="false"/>
          <w:smallCaps w:val="false"/>
          <w:sz w:val="20"/>
          <w:shd w:fill="FFFFFF" w:val="clear"/>
        </w:rPr>
        <w:t xml:space="preserve">Gerard Reid </w:t>
      </w:r>
      <w:r>
        <w:rPr>
          <w:rFonts w:ascii="Times New Roman;Times;Serif" w:hAnsi="Times New Roman;Times;Serif"/>
          <w:b w:val="false"/>
          <w:i w:val="false"/>
          <w:caps w:val="false"/>
          <w:smallCaps w:val="false"/>
          <w:sz w:val="20"/>
        </w:rPr>
        <w:t>as a director of the Board, effective as of the same date, to fill the vacancy resulting from Mr. Ernst’s resignation. Mr. Reid will be entitled to participate in the Company’s compensation policy for non-employee directors, which consists of an annual fee, payable in cash, of $35,000 per year for service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Reid and any other persons pursuant to which he was selected to serve on the Board. In addition, there are no transactions between the Company and Mr. Reid or his immediate family members requiring disclosure under Item 404(a) of Regulation S-K promulgated under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the Company issued a press release announcing the resignation of Mr. Ernst from the Board and the appointment of Mr. Reid to the Board. A copy of the press release is attached hereto as Exhibit 99.1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including Exhibit 99.1, is being furnished and shall not be deemed “filed” for the purposes of Section 18 of the Securities Exchange Act of 1934, as amended (the “Exchange Act”), or otherwise subject to the liabilities under that section. Further, the information in Item 7.01 of this Current Report on Form 8-K, including Exhibit 99.1, shall not be deemed to be incorporated by reference into the filings of the Company under the Securities Act or the Exchange Act, whether made before or after the date hereof and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Exhibits </w:t>
      </w:r>
    </w:p>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995"/>
        <w:gridCol w:w="6530"/>
      </w:tblGrid>
      <w:tr>
        <w:trPr/>
        <w:tc>
          <w:tcPr>
            <w:tcW w:w="99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Exhibit No.</w:t>
            </w:r>
          </w:p>
        </w:tc>
        <w:tc>
          <w:tcPr>
            <w:tcW w:w="653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995" w:type="dxa"/>
            <w:tcBorders/>
            <w:vAlign w:val="center"/>
          </w:tcPr>
          <w:p>
            <w:pPr>
              <w:pStyle w:val="TableContents"/>
              <w:bidi w:val="0"/>
              <w:spacing w:before="0" w:after="283"/>
              <w:jc w:val="both"/>
              <w:rPr/>
            </w:pPr>
            <w:hyperlink w:anchor="tm2622217d1_ex99-1.htm">
              <w:r>
                <w:rPr>
                  <w:rStyle w:val="InternetLink"/>
                  <w:rFonts w:ascii="Times New Roman;Times;Serif" w:hAnsi="Times New Roman;Times;Serif"/>
                  <w:sz w:val="20"/>
                </w:rPr>
                <w:t>99.1</w:t>
              </w:r>
            </w:hyperlink>
          </w:p>
        </w:tc>
        <w:tc>
          <w:tcPr>
            <w:tcW w:w="6530" w:type="dxa"/>
            <w:tcBorders/>
            <w:vAlign w:val="center"/>
          </w:tcPr>
          <w:p>
            <w:pPr>
              <w:pStyle w:val="TableContents"/>
              <w:bidi w:val="0"/>
              <w:spacing w:before="0" w:after="283"/>
              <w:jc w:val="both"/>
              <w:rPr/>
            </w:pPr>
            <w:hyperlink w:anchor="tm2622217d1_ex99-1.htm">
              <w:r>
                <w:rPr>
                  <w:rStyle w:val="InternetLink"/>
                  <w:rFonts w:ascii="Times New Roman;Times;Serif" w:hAnsi="Times New Roman;Times;Serif"/>
                  <w:sz w:val="20"/>
                </w:rPr>
                <w:t xml:space="preserve">Press Release, dated August 5, 2026 (furnished pursuant to Item 7.01). </w:t>
              </w:r>
            </w:hyperlink>
          </w:p>
        </w:tc>
      </w:tr>
      <w:tr>
        <w:trPr/>
        <w:tc>
          <w:tcPr>
            <w:tcW w:w="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5, 2026</w:t>
      </w:r>
    </w:p>
    <w:p>
      <w:pPr>
        <w:pStyle w:val="TextBody"/>
        <w:bidi w:val="0"/>
        <w:spacing w:before="0" w:after="0"/>
        <w:ind w:left="0" w:right="0" w:hanging="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75"/>
        <w:gridCol w:w="320"/>
        <w:gridCol w:w="545"/>
        <w:gridCol w:w="3095"/>
      </w:tblGrid>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XWELL,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4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Ezra T. Ernst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3" w:name="tm2622217d1_ex99-1.htm"/>
      <w:bookmarkStart w:id="24" w:name="kstm2622217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Appoints Global Energy and Capital Markets Leader Gerard Reid to its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Strengthens Board with Globally Recognized Energy Transition and Capital Markets Expert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NY – August 5, 2026</w:t>
      </w:r>
      <w:r>
        <w:rPr>
          <w:rFonts w:ascii="Times New Roman;Times;Serif" w:hAnsi="Times New Roman;Times;Serif"/>
          <w:b w:val="false"/>
          <w:i w:val="false"/>
          <w:caps w:val="false"/>
          <w:smallCaps w:val="false"/>
          <w:sz w:val="20"/>
        </w:rPr>
        <w:t xml:space="preserve"> – XWELL, Inc. (the "Company" or “XWELL”) (NASDAQ: XWEL), today announced the appointment of Gerard Reid to its Board of Directors, effective immediately. The Company also announced that Ezra Ernst has resigned as a director from the Board of Directors to focus on his responsibilities as President and Chief Executive Officer. Mr. Ernst will continue to serve as President and CEO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Reid is internationally recognized as one of the leading advisors on the future of energy, technology, infrastructure and capital markets. Over the past 25 years, Mr. Reid has advised boards of directors, executive officers, institutional investors, governments and entrepreneurs on corporate strategy, governance, capital allocation, mergers and acquisitions, energy transition and industrial transformation.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Reid is currently a member of the leadership team of the Energy Transition Forum. He is also the co-founder and co-host of the highly regarded podcast, </w:t>
      </w:r>
      <w:r>
        <w:rPr>
          <w:rFonts w:ascii="Times New Roman;Times;Serif" w:hAnsi="Times New Roman;Times;Serif"/>
          <w:b w:val="false"/>
          <w:i/>
          <w:caps w:val="false"/>
          <w:smallCaps w:val="false"/>
          <w:sz w:val="20"/>
        </w:rPr>
        <w:t>Redefining Energy</w:t>
      </w:r>
      <w:r>
        <w:rPr>
          <w:rFonts w:ascii="Times New Roman;Times;Serif" w:hAnsi="Times New Roman;Times;Serif"/>
          <w:b w:val="false"/>
          <w:i w:val="false"/>
          <w:caps w:val="false"/>
          <w:smallCaps w:val="false"/>
          <w:sz w:val="20"/>
        </w:rPr>
        <w:t>, a leading energy-focused podcasts, featuring global CEOs, policymakers, investors and technology leaders discussing the future of energy and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his career, Mr. Reid has built an exceptional reputation across global capital markets. He is the Co-Founder and Partner of Alexa Capital and previously served as the Managing Director and Head of Cleantech Research at Jefferies International. He has additionally advised utilities, infrastructure funds, private equity firms, institutional investors and high-growth technology companies on strategic transactions, capital raising, renewable energy, digital infrastructure, climate technology and long-term investment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Reid’s extensive board leadership experience includes serving as Chairman of Reshape Energy, Febesol and Greencom Networks, where he helped guide corporate strategy, financing initiatives and business growth within rapidly evolving energy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delighted to welcome Gerard to the Board of Directors," said Bruce Bernstein, Chairman of the Board of the Company. "Gerard brings an exceptional combination of global capital markets expertise, strategic leadership and deep knowledge of the rapidly evolving energy and infrastructure landscape. As XWELL continues to execute its long-term growth strategy, we believe his experience advising leading companies, institutional investors and policymakers around the world will provide tremendous value to both our Board and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Commenting on his appointment, Gerard Reid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honored to join the Board of XWELL at such an exciting point in the Company's evolution. I believe that we are entering a period where the convergence of artificial intelligence, electrification, digital infrastructure and capital markets is creating significant opportunities for innovative companies. I look forward to working closely with the Board and management team to help shape the Company's long-term strategy and create sustainable value for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expressed its appreciation to Ezra Ernst for his service as a member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Board, I would like to thank Ezra for his contributions as a director," said Bruce Bernstein, Chairman of the Board. "As President and CEO, I believe that Ezra's full attention will remain focused on executing the Company's strategic priorities, driving operational performance and delivering long-term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(NASDAQ: XWEL) is focused on developing and executing strategic opportunities across technology, infrastructure and emerging growth markets. The Company is committed to creating long-term value for shareholders through disciplined capital allocation, strategic partnerships and operational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Important factors that could cause actual results to differ materially from those indicated by such forward-looking statements. Forward-looking statements relating to expectations about future results or events are based upon information available to XWELL as of the date of this press release, and are not guarantees of the future performance of the Company, and actual results may vary materially from the results and expectations discussed. Such statements include, but are not limited to, statements regarding the Company's strategic plans, growth initiatives, future opportunities and expected benefits arising from the appointment of Mr. Reid to the Board of Directors.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1630</Words>
  <Characters>9243</Characters>
  <CharactersWithSpaces>10885</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