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10, 2019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02"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70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7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1"/>
        </w:trPr>
        <w:tc>
          <w:tcPr>
            <w:tcW w:w="472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r>
        <w:trPr>
          <w:trHeight w:val="236"/>
        </w:trPr>
        <w:tc>
          <w:tcPr>
            <w:tcW w:w="4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38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72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10, 2019, XpresSpa Group, Inc. (the “Company”) posted a new presentation on the investors section of its website at https://xpresspagroup.com/investors/events/ that it used in connection with the previously announced webcast held on July 10, 2019. Information on the Company’s website does not constitute a part of this Current Report on Form 8-K.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18"/>
          <w:szCs w:val="18"/>
          <w:i w:val="1"/>
          <w:iCs w:val="1"/>
          <w:u w:val="single" w:color="auto"/>
          <w:color w:val="auto"/>
        </w:rPr>
        <w:t>Exhibit</w:t>
      </w:r>
      <w:r>
        <w:rPr>
          <w:sz w:val="20"/>
          <w:szCs w:val="20"/>
          <w:color w:val="auto"/>
        </w:rPr>
        <w:tab/>
      </w:r>
      <w:r>
        <w:rPr>
          <w:rFonts w:ascii="Arial" w:cs="Arial" w:eastAsia="Arial" w:hAnsi="Arial"/>
          <w:sz w:val="18"/>
          <w:szCs w:val="18"/>
          <w:i w:val="1"/>
          <w:iCs w:val="1"/>
          <w:u w:val="single" w:color="auto"/>
          <w:color w:val="auto"/>
        </w:rPr>
        <w:t>Description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Number</w:t>
      </w:r>
    </w:p>
    <w:p>
      <w:pPr>
        <w:spacing w:after="0" w:line="211" w:lineRule="exact"/>
        <w:rPr>
          <w:sz w:val="20"/>
          <w:szCs w:val="20"/>
          <w:color w:val="auto"/>
        </w:rPr>
      </w:pPr>
    </w:p>
    <w:p>
      <w:pPr>
        <w:ind w:left="100"/>
        <w:spacing w:after="0"/>
        <w:tabs>
          <w:tab w:leader="none" w:pos="12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Presentation used in connection with Webcast held on July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July 10, 2019</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Douglas Satzman</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89165" cy="563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563435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5642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5634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634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5634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6343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2019-12-28T10:45:08Z</dcterms:created>
  <dcterms:modified xsi:type="dcterms:W3CDTF">2019-12-28T10:45:08Z</dcterms:modified>
</cp:coreProperties>
</file>