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17, 2019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53"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105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5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57"/>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4320" w:type="dxa"/>
            <w:vAlign w:val="bottom"/>
            <w:tcBorders>
              <w:bottom w:val="single" w:sz="8" w:color="auto"/>
              <w:right w:val="single" w:sz="8" w:color="auto"/>
            </w:tcBorders>
          </w:tcPr>
          <w:p>
            <w:pPr>
              <w:spacing w:after="0"/>
              <w:rPr>
                <w:sz w:val="22"/>
                <w:szCs w:val="22"/>
                <w:color w:val="auto"/>
              </w:rPr>
            </w:pPr>
          </w:p>
        </w:tc>
      </w:tr>
      <w:tr>
        <w:trPr>
          <w:trHeight w:val="236"/>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50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2019, XpresSpa Group, Inc. (the “Company”) entered into an amendment (the “Warrant Amendment”) to its Class B Warrants, which were originally issued to certain holders on May 17, 2018, as subsequently amended on May 16, 2019, to purchase an aggregate of 178,931 shares of the Company’s common stock, par value $0.01 per share (the “Common Stock”), at an exercise price of $12.40 per share (the “Class B Warrants”). All numbers reflect the impact of the one-for-twenty reverse stock split that became effective on February 22, 2019. Pursuant to the terms of the Warrant Amendment, the Class B Warrants are being amended in order to extend the expiration date from June 17, 2019 to July 17, 2019. The form of the Warrant Amendment is filed herewith as Exhibit 10.1 and is incorporated herein by reference.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description of the Warrant Amendment described in Item 1.01 of this Current Report on Form 8-K is incorporated by reference into this Item 3.03.</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680" w:type="dxa"/>
            <w:vAlign w:val="bottom"/>
            <w:gridSpan w:val="4"/>
          </w:tcPr>
          <w:p>
            <w:pPr>
              <w:ind w:left="260"/>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Exhibit Number</w:t>
            </w:r>
          </w:p>
        </w:tc>
        <w:tc>
          <w:tcPr>
            <w:tcW w:w="520" w:type="dxa"/>
            <w:vAlign w:val="bottom"/>
          </w:tcPr>
          <w:p>
            <w:pPr>
              <w:spacing w:after="0"/>
              <w:rPr>
                <w:sz w:val="24"/>
                <w:szCs w:val="24"/>
                <w:color w:val="auto"/>
              </w:rPr>
            </w:pPr>
          </w:p>
        </w:tc>
        <w:tc>
          <w:tcPr>
            <w:tcW w:w="9340" w:type="dxa"/>
            <w:vAlign w:val="bottom"/>
            <w:gridSpan w:val="3"/>
          </w:tcPr>
          <w:p>
            <w:pPr>
              <w:spacing w:after="0"/>
              <w:rPr>
                <w:sz w:val="20"/>
                <w:szCs w:val="20"/>
                <w:color w:val="auto"/>
              </w:rPr>
            </w:pPr>
            <w:r>
              <w:rPr>
                <w:rFonts w:ascii="Arial" w:cs="Arial" w:eastAsia="Arial" w:hAnsi="Arial"/>
                <w:sz w:val="18"/>
                <w:szCs w:val="18"/>
                <w:i w:val="1"/>
                <w:iCs w:val="1"/>
                <w:color w:val="auto"/>
              </w:rPr>
              <w:t>Description</w:t>
            </w: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160" w:type="dxa"/>
            <w:vAlign w:val="bottom"/>
            <w:gridSpan w:val="3"/>
          </w:tcPr>
          <w:p>
            <w:pPr>
              <w:jc w:val="center"/>
              <w:ind w:right="400"/>
              <w:spacing w:after="0"/>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20" w:type="dxa"/>
            <w:vAlign w:val="bottom"/>
          </w:tcPr>
          <w:p>
            <w:pPr>
              <w:spacing w:after="0"/>
              <w:rPr>
                <w:sz w:val="24"/>
                <w:szCs w:val="24"/>
                <w:color w:val="auto"/>
              </w:rPr>
            </w:pPr>
          </w:p>
        </w:tc>
        <w:tc>
          <w:tcPr>
            <w:tcW w:w="93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Form of Second Amendment to Warrant to Purchase Common Stock, dated as of June 17, 2019.</w:t>
              </w:r>
            </w:hyperlink>
          </w:p>
        </w:tc>
      </w:tr>
      <w:tr>
        <w:trPr>
          <w:trHeight w:val="696"/>
        </w:trPr>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top w:val="single" w:sz="8" w:color="0000FF"/>
              <w:bottom w:val="single" w:sz="8" w:color="auto"/>
            </w:tcBorders>
          </w:tcPr>
          <w:p>
            <w:pPr>
              <w:spacing w:after="0"/>
              <w:rPr>
                <w:sz w:val="24"/>
                <w:szCs w:val="24"/>
                <w:color w:val="auto"/>
              </w:rPr>
            </w:pPr>
          </w:p>
        </w:tc>
        <w:tc>
          <w:tcPr>
            <w:tcW w:w="6060" w:type="dxa"/>
            <w:vAlign w:val="bottom"/>
            <w:tcBorders>
              <w:top w:val="single" w:sz="8" w:color="0000FF"/>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June 17, 2019</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Douglas Satzman</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SECOND AMENDMENT TO WARRANT TO PURCHASE COMMON STOCK (this “</w:t>
      </w:r>
      <w:r>
        <w:rPr>
          <w:rFonts w:ascii="Arial" w:cs="Arial" w:eastAsia="Arial" w:hAnsi="Arial"/>
          <w:sz w:val="17"/>
          <w:szCs w:val="17"/>
          <w:i w:val="1"/>
          <w:iCs w:val="1"/>
          <w:color w:val="auto"/>
        </w:rPr>
        <w:t>Amendment</w:t>
      </w:r>
      <w:r>
        <w:rPr>
          <w:rFonts w:ascii="Arial" w:cs="Arial" w:eastAsia="Arial" w:hAnsi="Arial"/>
          <w:sz w:val="17"/>
          <w:szCs w:val="17"/>
          <w:color w:val="auto"/>
        </w:rPr>
        <w:t>”), dated as of June 17, 2019 (the “</w:t>
      </w:r>
      <w:r>
        <w:rPr>
          <w:rFonts w:ascii="Arial" w:cs="Arial" w:eastAsia="Arial" w:hAnsi="Arial"/>
          <w:sz w:val="17"/>
          <w:szCs w:val="17"/>
          <w:i w:val="1"/>
          <w:iCs w:val="1"/>
          <w:color w:val="auto"/>
        </w:rPr>
        <w:t>Effective Date</w:t>
      </w:r>
      <w:r>
        <w:rPr>
          <w:rFonts w:ascii="Arial" w:cs="Arial" w:eastAsia="Arial" w:hAnsi="Arial"/>
          <w:sz w:val="17"/>
          <w:szCs w:val="17"/>
          <w:color w:val="auto"/>
        </w:rPr>
        <w:t>”), is issued by XPRESSPA GROUP,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in favor of the holder (the “</w:t>
      </w:r>
      <w:r>
        <w:rPr>
          <w:rFonts w:ascii="Arial" w:cs="Arial" w:eastAsia="Arial" w:hAnsi="Arial"/>
          <w:sz w:val="17"/>
          <w:szCs w:val="17"/>
          <w:i w:val="1"/>
          <w:iCs w:val="1"/>
          <w:color w:val="auto"/>
        </w:rPr>
        <w:t>Holder</w:t>
      </w:r>
      <w:r>
        <w:rPr>
          <w:rFonts w:ascii="Arial" w:cs="Arial" w:eastAsia="Arial" w:hAnsi="Arial"/>
          <w:sz w:val="17"/>
          <w:szCs w:val="17"/>
          <w:color w:val="auto"/>
        </w:rPr>
        <w:t>”) of the Warrant (as defined below). Capitalized terms used but not defined in this Amendment shall have the meanings that are set forth in the Warrant.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issued a Class B Warrant to Purchase Common Stock, dated as of May 17, 2018, as subsequently amended on May 16, 2019, which entitles the Holder to purchase shares of Common Stock of the Company pursuant to the terms and conditions therein (as amended, modified, supplemented, or restated from time to time, the “</w:t>
      </w:r>
      <w:r>
        <w:rPr>
          <w:rFonts w:ascii="Arial" w:cs="Arial" w:eastAsia="Arial" w:hAnsi="Arial"/>
          <w:sz w:val="18"/>
          <w:szCs w:val="18"/>
          <w:i w:val="1"/>
          <w:iCs w:val="1"/>
          <w:color w:val="auto"/>
        </w:rPr>
        <w:t>Warrant</w:t>
      </w:r>
      <w:r>
        <w:rPr>
          <w:rFonts w:ascii="Arial" w:cs="Arial" w:eastAsia="Arial" w:hAnsi="Arial"/>
          <w:sz w:val="18"/>
          <w:szCs w:val="18"/>
          <w:color w:val="auto"/>
        </w:rPr>
        <w: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stockholders to extend the Expiration Date of the Warrant on the terms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left="760" w:hanging="428"/>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Amendment to “Expiration Date”</w:t>
      </w:r>
      <w:r>
        <w:rPr>
          <w:rFonts w:ascii="Arial" w:cs="Arial" w:eastAsia="Arial" w:hAnsi="Arial"/>
          <w:sz w:val="16"/>
          <w:szCs w:val="16"/>
          <w:color w:val="auto"/>
        </w:rPr>
        <w:t>. The definition of “Expiration Date” as found in Section 19(o) of the Warrant is hereby amended and restated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“Expiration Date” means (a) with respect to the Warrant Shares, July 17, 2019 and (b) with respect to the Additional Shares to be issued pursuant to Section 2(a) of the Warrant, thirty (30) days after the receipt of shareholder approval pursuant to Nasdaq Listing Rule 5635(d) as described in Section 2(a).</w:t>
      </w:r>
    </w:p>
    <w:p>
      <w:pPr>
        <w:spacing w:after="0" w:line="124"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 effective as of the Effective Date.</w:t>
      </w:r>
    </w:p>
    <w:p>
      <w:pPr>
        <w:spacing w:after="0" w:line="225" w:lineRule="exact"/>
        <w:rPr>
          <w:rFonts w:ascii="Arial" w:cs="Arial" w:eastAsia="Arial" w:hAnsi="Arial"/>
          <w:sz w:val="18"/>
          <w:szCs w:val="18"/>
          <w:color w:val="auto"/>
        </w:rPr>
      </w:pPr>
    </w:p>
    <w:p>
      <w:pPr>
        <w:jc w:val="both"/>
        <w:ind w:firstLine="332"/>
        <w:spacing w:after="0" w:line="264" w:lineRule="auto"/>
        <w:tabs>
          <w:tab w:leader="none" w:pos="72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w:t>
      </w:r>
      <w:r>
        <w:rPr>
          <w:rFonts w:ascii="Arial" w:cs="Arial" w:eastAsia="Arial" w:hAnsi="Arial"/>
          <w:sz w:val="18"/>
          <w:szCs w:val="18"/>
          <w:color w:val="auto"/>
        </w:rPr>
        <w:t>. The terms and provisions of the Warrant and all other documents and instruments relating and pertaining to the Warrant shall continue in full force and effect, except as amended hereby. In the event of any conflict between the provisions of the Warrant and the provisions of this Amendment, the provisions of this Amendment shall control.</w:t>
      </w:r>
    </w:p>
    <w:p>
      <w:pPr>
        <w:spacing w:after="0" w:line="181" w:lineRule="exact"/>
        <w:rPr>
          <w:rFonts w:ascii="Arial" w:cs="Arial" w:eastAsia="Arial" w:hAnsi="Arial"/>
          <w:sz w:val="18"/>
          <w:szCs w:val="18"/>
          <w:color w:val="auto"/>
        </w:rPr>
      </w:pPr>
    </w:p>
    <w:p>
      <w:pPr>
        <w:jc w:val="both"/>
        <w:ind w:right="20" w:firstLine="332"/>
        <w:spacing w:after="0" w:line="286"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and all matters arising directly or indirectly herefrom, are to be construed and enforced in accordance with and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IN WITNESS WHEREOF, the Company has caused this Amendment to be duly executed as of the Effective Date set out above.</w:t>
      </w:r>
    </w:p>
    <w:p>
      <w:pPr>
        <w:sectPr>
          <w:pgSz w:w="11900" w:h="16838" w:orient="portrait"/>
          <w:cols w:equalWidth="0" w:num="1">
            <w:col w:w="10219"/>
          </w:cols>
          <w:pgMar w:left="240" w:top="908" w:right="1440" w:bottom="1440" w:gutter="0" w:footer="0" w:header="0"/>
        </w:sect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By: _____________________</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2019-12-28T11:17:29Z</dcterms:created>
  <dcterms:modified xsi:type="dcterms:W3CDTF">2019-12-28T11:17:29Z</dcterms:modified>
</cp:coreProperties>
</file>