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left="340" w:right="2000"/>
        <w:spacing w:after="0" w:line="234"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w:t>
      </w:r>
    </w:p>
    <w:p>
      <w:pPr>
        <w:spacing w:after="0" w:line="127"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92911N104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November 21,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54875" cy="489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960"/>
          </w:cols>
          <w:pgMar w:left="240" w:top="247" w:right="219" w:bottom="1440" w:gutter="0" w:footer="0" w:header="0"/>
        </w:sectPr>
      </w:pPr>
    </w:p>
    <w:p>
      <w:pPr>
        <w:spacing w:after="0" w:line="170"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18 Partners, LLC</w:t>
            </w:r>
          </w:p>
        </w:tc>
        <w:tc>
          <w:tcPr>
            <w:tcW w:w="0" w:type="dxa"/>
            <w:vAlign w:val="bottom"/>
          </w:tcPr>
          <w:p>
            <w:pPr>
              <w:spacing w:after="0"/>
              <w:rPr>
                <w:sz w:val="1"/>
                <w:szCs w:val="1"/>
                <w:color w:val="auto"/>
              </w:rPr>
            </w:pPr>
          </w:p>
        </w:tc>
      </w:tr>
      <w:tr>
        <w:trPr>
          <w:trHeight w:val="170"/>
        </w:trPr>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60" w:type="dxa"/>
            <w:vAlign w:val="bottom"/>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spacing w:after="0"/>
              <w:rPr>
                <w:sz w:val="12"/>
                <w:szCs w:val="12"/>
                <w:color w:val="auto"/>
              </w:rPr>
            </w:pPr>
          </w:p>
        </w:tc>
        <w:tc>
          <w:tcPr>
            <w:tcW w:w="9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9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9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Florida</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(5)</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(6)</w:t>
            </w:r>
          </w:p>
        </w:tc>
        <w:tc>
          <w:tcPr>
            <w:tcW w:w="6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45"/>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90"/>
              </w:rPr>
              <w:t>(7)</w:t>
            </w:r>
          </w:p>
        </w:tc>
        <w:tc>
          <w:tcPr>
            <w:tcW w:w="60" w:type="dxa"/>
            <w:vAlign w:val="bottom"/>
          </w:tcPr>
          <w:p>
            <w:pPr>
              <w:spacing w:after="0"/>
              <w:rPr>
                <w:sz w:val="16"/>
                <w:szCs w:val="16"/>
                <w:color w:val="auto"/>
              </w:rPr>
            </w:pPr>
          </w:p>
        </w:tc>
        <w:tc>
          <w:tcPr>
            <w:tcW w:w="986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40" w:type="dxa"/>
            <w:vAlign w:val="bottom"/>
          </w:tcPr>
          <w:p>
            <w:pPr>
              <w:spacing w:after="0"/>
              <w:rPr>
                <w:sz w:val="4"/>
                <w:szCs w:val="4"/>
                <w:color w:val="auto"/>
              </w:rPr>
            </w:pPr>
          </w:p>
        </w:tc>
        <w:tc>
          <w:tcPr>
            <w:tcW w:w="7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8"/>
                <w:szCs w:val="18"/>
                <w:color w:val="auto"/>
              </w:rPr>
            </w:pPr>
          </w:p>
        </w:tc>
        <w:tc>
          <w:tcPr>
            <w:tcW w:w="109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w w:val="93"/>
              </w:rPr>
              <w:t>704,975(1)</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8"/>
                <w:szCs w:val="18"/>
                <w:color w:val="auto"/>
              </w:rPr>
            </w:pPr>
          </w:p>
        </w:tc>
        <w:tc>
          <w:tcPr>
            <w:tcW w:w="1096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spacing w:after="0"/>
              <w:rPr>
                <w:sz w:val="18"/>
                <w:szCs w:val="18"/>
                <w:color w:val="auto"/>
              </w:rPr>
            </w:pPr>
          </w:p>
        </w:tc>
        <w:tc>
          <w:tcPr>
            <w:tcW w:w="99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5.09%(1)</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8"/>
                <w:szCs w:val="18"/>
                <w:color w:val="auto"/>
              </w:rPr>
            </w:pPr>
          </w:p>
        </w:tc>
        <w:tc>
          <w:tcPr>
            <w:tcW w:w="1096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4.</w:t>
      </w:r>
    </w:p>
    <w:p>
      <w:pPr>
        <w:sectPr>
          <w:pgSz w:w="11900" w:h="16838" w:orient="portrait"/>
          <w:cols w:equalWidth="0" w:num="1">
            <w:col w:w="11440"/>
          </w:cols>
          <w:pgMar w:left="240" w:top="247" w:right="21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54875" cy="4896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960"/>
          </w:cols>
          <w:pgMar w:left="240" w:top="247" w:right="219" w:bottom="1440" w:gutter="0" w:footer="0" w:header="0"/>
        </w:sectPr>
      </w:pPr>
    </w:p>
    <w:p>
      <w:pPr>
        <w:spacing w:after="0" w:line="170"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Jaime Peisach</w:t>
            </w:r>
          </w:p>
        </w:tc>
        <w:tc>
          <w:tcPr>
            <w:tcW w:w="0" w:type="dxa"/>
            <w:vAlign w:val="bottom"/>
          </w:tcPr>
          <w:p>
            <w:pPr>
              <w:spacing w:after="0"/>
              <w:rPr>
                <w:sz w:val="1"/>
                <w:szCs w:val="1"/>
                <w:color w:val="auto"/>
              </w:rPr>
            </w:pPr>
          </w:p>
        </w:tc>
      </w:tr>
      <w:tr>
        <w:trPr>
          <w:trHeight w:val="170"/>
        </w:trPr>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6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rPr>
                <w:sz w:val="12"/>
                <w:szCs w:val="12"/>
                <w:color w:val="auto"/>
              </w:rPr>
            </w:pPr>
          </w:p>
        </w:tc>
        <w:tc>
          <w:tcPr>
            <w:tcW w:w="9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9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Mr. Peisach is a dual citizen of the United States and Colombia.</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35,000(1)</w:t>
            </w:r>
          </w:p>
        </w:tc>
        <w:tc>
          <w:tcPr>
            <w:tcW w:w="0" w:type="dxa"/>
            <w:vAlign w:val="bottom"/>
          </w:tcPr>
          <w:p>
            <w:pPr>
              <w:spacing w:after="0"/>
              <w:rPr>
                <w:sz w:val="1"/>
                <w:szCs w:val="1"/>
                <w:color w:val="auto"/>
              </w:rPr>
            </w:pPr>
          </w:p>
        </w:tc>
      </w:tr>
      <w:tr>
        <w:trPr>
          <w:trHeight w:val="228"/>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1"/>
              </w:rPr>
              <w:t>shares</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45"/>
              <w:spacing w:after="0" w:line="190" w:lineRule="exact"/>
              <w:rPr>
                <w:sz w:val="20"/>
                <w:szCs w:val="20"/>
                <w:color w:val="auto"/>
              </w:rPr>
            </w:pPr>
            <w:r>
              <w:rPr>
                <w:rFonts w:ascii="Arial" w:cs="Arial" w:eastAsia="Arial" w:hAnsi="Arial"/>
                <w:sz w:val="18"/>
                <w:szCs w:val="18"/>
                <w:color w:val="auto"/>
                <w:w w:val="81"/>
              </w:rPr>
              <w:t>each</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86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35,000(1)</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40" w:type="dxa"/>
            <w:vAlign w:val="bottom"/>
          </w:tcPr>
          <w:p>
            <w:pPr>
              <w:spacing w:after="0"/>
              <w:rPr>
                <w:sz w:val="4"/>
                <w:szCs w:val="4"/>
                <w:color w:val="auto"/>
              </w:rPr>
            </w:pPr>
          </w:p>
        </w:tc>
        <w:tc>
          <w:tcPr>
            <w:tcW w:w="7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739,975(1)</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5.34%(1)</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4.</w:t>
      </w:r>
    </w:p>
    <w:p>
      <w:pPr>
        <w:sectPr>
          <w:pgSz w:w="11900" w:h="16838" w:orient="portrait"/>
          <w:cols w:equalWidth="0" w:num="1">
            <w:col w:w="11440"/>
          </w:cols>
          <w:pgMar w:left="240" w:top="247" w:right="21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54875" cy="489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960"/>
          </w:cols>
          <w:pgMar w:left="240" w:top="247" w:right="219" w:bottom="1440" w:gutter="0" w:footer="0" w:header="0"/>
        </w:sectPr>
      </w:pPr>
    </w:p>
    <w:p>
      <w:pPr>
        <w:spacing w:after="0" w:line="170"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Cheryl Peisach</w:t>
            </w:r>
          </w:p>
        </w:tc>
        <w:tc>
          <w:tcPr>
            <w:tcW w:w="0" w:type="dxa"/>
            <w:vAlign w:val="bottom"/>
          </w:tcPr>
          <w:p>
            <w:pPr>
              <w:spacing w:after="0"/>
              <w:rPr>
                <w:sz w:val="1"/>
                <w:szCs w:val="1"/>
                <w:color w:val="auto"/>
              </w:rPr>
            </w:pPr>
          </w:p>
        </w:tc>
      </w:tr>
      <w:tr>
        <w:trPr>
          <w:trHeight w:val="170"/>
        </w:trPr>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6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rPr>
                <w:sz w:val="12"/>
                <w:szCs w:val="12"/>
                <w:color w:val="auto"/>
              </w:rPr>
            </w:pPr>
          </w:p>
        </w:tc>
        <w:tc>
          <w:tcPr>
            <w:tcW w:w="9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9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35,000(1)</w:t>
            </w:r>
          </w:p>
        </w:tc>
        <w:tc>
          <w:tcPr>
            <w:tcW w:w="0" w:type="dxa"/>
            <w:vAlign w:val="bottom"/>
          </w:tcPr>
          <w:p>
            <w:pPr>
              <w:spacing w:after="0"/>
              <w:rPr>
                <w:sz w:val="1"/>
                <w:szCs w:val="1"/>
                <w:color w:val="auto"/>
              </w:rPr>
            </w:pPr>
          </w:p>
        </w:tc>
      </w:tr>
      <w:tr>
        <w:trPr>
          <w:trHeight w:val="228"/>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1"/>
              </w:rPr>
              <w:t>shares</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45"/>
              <w:spacing w:after="0" w:line="190" w:lineRule="exact"/>
              <w:rPr>
                <w:sz w:val="20"/>
                <w:szCs w:val="20"/>
                <w:color w:val="auto"/>
              </w:rPr>
            </w:pPr>
            <w:r>
              <w:rPr>
                <w:rFonts w:ascii="Arial" w:cs="Arial" w:eastAsia="Arial" w:hAnsi="Arial"/>
                <w:sz w:val="18"/>
                <w:szCs w:val="18"/>
                <w:color w:val="auto"/>
                <w:w w:val="81"/>
              </w:rPr>
              <w:t>each</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86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35,000(1)</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40" w:type="dxa"/>
            <w:vAlign w:val="bottom"/>
          </w:tcPr>
          <w:p>
            <w:pPr>
              <w:spacing w:after="0"/>
              <w:rPr>
                <w:sz w:val="4"/>
                <w:szCs w:val="4"/>
                <w:color w:val="auto"/>
              </w:rPr>
            </w:pPr>
          </w:p>
        </w:tc>
        <w:tc>
          <w:tcPr>
            <w:tcW w:w="7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739,975(1)</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5.34%(1)</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 4.</w:t>
      </w:r>
    </w:p>
    <w:p>
      <w:pPr>
        <w:sectPr>
          <w:pgSz w:w="11900" w:h="16838" w:orient="portrait"/>
          <w:cols w:equalWidth="0" w:num="1">
            <w:col w:w="11440"/>
          </w:cols>
          <w:pgMar w:left="240" w:top="247" w:right="21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54875" cy="4896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960"/>
          </w:cols>
          <w:pgMar w:left="240" w:top="247" w:right="219" w:bottom="1440" w:gutter="0" w:footer="0" w:header="0"/>
        </w:sectPr>
      </w:pPr>
    </w:p>
    <w:p>
      <w:pPr>
        <w:spacing w:after="0" w:line="170"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Monica Peisach Sasson</w:t>
            </w:r>
          </w:p>
        </w:tc>
        <w:tc>
          <w:tcPr>
            <w:tcW w:w="0" w:type="dxa"/>
            <w:vAlign w:val="bottom"/>
          </w:tcPr>
          <w:p>
            <w:pPr>
              <w:spacing w:after="0"/>
              <w:rPr>
                <w:sz w:val="1"/>
                <w:szCs w:val="1"/>
                <w:color w:val="auto"/>
              </w:rPr>
            </w:pPr>
          </w:p>
        </w:tc>
      </w:tr>
      <w:tr>
        <w:trPr>
          <w:trHeight w:val="170"/>
        </w:trPr>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6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rPr>
                <w:sz w:val="12"/>
                <w:szCs w:val="12"/>
                <w:color w:val="auto"/>
              </w:rPr>
            </w:pPr>
          </w:p>
        </w:tc>
        <w:tc>
          <w:tcPr>
            <w:tcW w:w="9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9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Mrs. Peisach Sasson is a dual citizen of the United States and Colombia.</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1"/>
              </w:rPr>
              <w:t>shares</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45"/>
              <w:spacing w:after="0" w:line="190" w:lineRule="exact"/>
              <w:rPr>
                <w:sz w:val="20"/>
                <w:szCs w:val="20"/>
                <w:color w:val="auto"/>
              </w:rPr>
            </w:pPr>
            <w:r>
              <w:rPr>
                <w:rFonts w:ascii="Arial" w:cs="Arial" w:eastAsia="Arial" w:hAnsi="Arial"/>
                <w:sz w:val="18"/>
                <w:szCs w:val="18"/>
                <w:color w:val="auto"/>
                <w:w w:val="81"/>
              </w:rPr>
              <w:t>each</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86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40" w:type="dxa"/>
            <w:vAlign w:val="bottom"/>
          </w:tcPr>
          <w:p>
            <w:pPr>
              <w:spacing w:after="0"/>
              <w:rPr>
                <w:sz w:val="4"/>
                <w:szCs w:val="4"/>
                <w:color w:val="auto"/>
              </w:rPr>
            </w:pPr>
          </w:p>
        </w:tc>
        <w:tc>
          <w:tcPr>
            <w:tcW w:w="7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704,975(1)</w:t>
            </w: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704,975(1)</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5.09%(1)</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8"/>
                <w:szCs w:val="18"/>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Item 4.</w:t>
      </w:r>
    </w:p>
    <w:p>
      <w:pPr>
        <w:sectPr>
          <w:pgSz w:w="11900" w:h="16838" w:orient="portrait"/>
          <w:cols w:equalWidth="0" w:num="1">
            <w:col w:w="11440"/>
          </w:cols>
          <w:pgMar w:left="240" w:top="247" w:right="21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Vringo, Inc.</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44 West 28</w:t>
      </w:r>
      <w:r>
        <w:rPr>
          <w:rFonts w:ascii="Arial" w:cs="Arial" w:eastAsia="Arial" w:hAnsi="Arial"/>
          <w:sz w:val="11"/>
          <w:szCs w:val="11"/>
          <w:color w:val="auto"/>
        </w:rPr>
        <w:t>th</w:t>
      </w:r>
      <w:r>
        <w:rPr>
          <w:rFonts w:ascii="Arial" w:cs="Arial" w:eastAsia="Arial" w:hAnsi="Arial"/>
          <w:sz w:val="18"/>
          <w:szCs w:val="18"/>
          <w:color w:val="auto"/>
        </w:rPr>
        <w:t xml:space="preserve"> Street, New York, NY 10001.</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2298" w:lineRule="exact"/>
        <w:rPr>
          <w:sz w:val="20"/>
          <w:szCs w:val="20"/>
          <w:color w:val="auto"/>
        </w:rPr>
      </w:pPr>
    </w:p>
    <w:p>
      <w:pPr>
        <w:sectPr>
          <w:pgSz w:w="11900" w:h="16838" w:orient="portrait"/>
          <w:cols w:equalWidth="0" w:num="2">
            <w:col w:w="8760" w:space="720"/>
            <w:col w:w="1880"/>
          </w:cols>
          <w:pgMar w:left="240" w:top="247" w:right="299" w:bottom="1440" w:gutter="0" w:footer="0" w:header="0"/>
        </w:sectPr>
      </w:pPr>
    </w:p>
    <w:p>
      <w:pPr>
        <w:ind w:left="1140" w:right="840"/>
        <w:spacing w:after="0" w:line="268" w:lineRule="auto"/>
        <w:rPr>
          <w:sz w:val="20"/>
          <w:szCs w:val="20"/>
          <w:color w:val="auto"/>
        </w:rPr>
      </w:pPr>
      <w:r>
        <w:rPr>
          <w:rFonts w:ascii="Arial" w:cs="Arial" w:eastAsia="Arial" w:hAnsi="Arial"/>
          <w:sz w:val="18"/>
          <w:szCs w:val="18"/>
          <w:color w:val="auto"/>
        </w:rPr>
        <w:t>This Schedule 13G is being filed by 18 Partners, LLC (“18 Partners”) and Jaime Peisach, Cheryl Peisach and Monica Peisach Sasson (collectively, the “Managers”), each of whom is a manager of 18 Partners.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1180 East Hallandale Beach Boulevard, Suite C, Hallandale Beach, FL 33009.</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96" w:lineRule="exact"/>
        <w:rPr>
          <w:sz w:val="20"/>
          <w:szCs w:val="20"/>
          <w:color w:val="auto"/>
        </w:rPr>
      </w:pPr>
    </w:p>
    <w:p>
      <w:pPr>
        <w:ind w:left="1140" w:right="20"/>
        <w:spacing w:after="0" w:line="268" w:lineRule="auto"/>
        <w:rPr>
          <w:sz w:val="20"/>
          <w:szCs w:val="20"/>
          <w:color w:val="auto"/>
        </w:rPr>
      </w:pPr>
      <w:r>
        <w:rPr>
          <w:rFonts w:ascii="Arial" w:cs="Arial" w:eastAsia="Arial" w:hAnsi="Arial"/>
          <w:sz w:val="18"/>
          <w:szCs w:val="18"/>
          <w:color w:val="auto"/>
        </w:rPr>
        <w:t>18 Partners was organized under the laws of the State of Florida. Jaime Peisach and Monica Peisach Sasson are dual citizens of the United States and Colombia. Cheryl Peisach is a citizen of the United States.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92911N104.</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identify the status of the person filing.</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 Amount beneficially owned:</w:t>
      </w:r>
    </w:p>
    <w:p>
      <w:pPr>
        <w:spacing w:after="0" w:line="96" w:lineRule="exact"/>
        <w:rPr>
          <w:sz w:val="20"/>
          <w:szCs w:val="20"/>
          <w:color w:val="auto"/>
        </w:rPr>
      </w:pPr>
    </w:p>
    <w:p>
      <w:pPr>
        <w:ind w:left="1140"/>
        <w:spacing w:after="0" w:line="291" w:lineRule="auto"/>
        <w:rPr>
          <w:sz w:val="20"/>
          <w:szCs w:val="20"/>
          <w:color w:val="auto"/>
        </w:rPr>
      </w:pPr>
      <w:r>
        <w:rPr>
          <w:rFonts w:ascii="Arial" w:cs="Arial" w:eastAsia="Arial" w:hAnsi="Arial"/>
          <w:sz w:val="16"/>
          <w:szCs w:val="16"/>
          <w:color w:val="auto"/>
        </w:rPr>
        <w:t>18 Partners holds 704,975 shares of Common Stock, including 216,000 shares of Common Stock issuable within 60 days upon the exercise of currently outstanding warrants. As the managers of 18 Partners, each of the Managers may be deemed to own the shares of Common Stock held by 18 Partners. Each of the Managers expressly disclaims beneficial ownership of the shares of Common Stock held by 18 Partners, except to the extent of his or her pecuniary interest therein, if any. In addition to the shares of Common Stock held by 18 Partners, Jaime Peisach holds 35,000 shares of Common Stock as custodian for the Steven Peisach UTMA account and Cheryl Peisach holds 35,000 shares of Common Stock as custodian for the Mauricio Peisach UTMA account.</w:t>
      </w:r>
    </w:p>
    <w:p>
      <w:pPr>
        <w:sectPr>
          <w:pgSz w:w="11900" w:h="16838" w:orient="portrait"/>
          <w:cols w:equalWidth="0" w:num="1">
            <w:col w:w="11360"/>
          </w:cols>
          <w:pgMar w:left="240" w:top="247" w:right="299" w:bottom="1440" w:gutter="0" w:footer="0" w:header="0"/>
          <w:type w:val="continuous"/>
        </w:sectPr>
      </w:pPr>
    </w:p>
    <w:bookmarkStart w:id="6" w:name="page7"/>
    <w:bookmarkEnd w:id="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96405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4055" cy="24003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CUSIP No. 92911N104</w:t>
      </w:r>
    </w:p>
    <w:p>
      <w:pPr>
        <w:spacing w:after="0" w:line="350" w:lineRule="exact"/>
        <w:rPr>
          <w:sz w:val="20"/>
          <w:szCs w:val="20"/>
          <w:color w:val="auto"/>
        </w:rPr>
      </w:pPr>
    </w:p>
    <w:p>
      <w:pPr>
        <w:jc w:val="right"/>
        <w:ind w:right="1420"/>
        <w:spacing w:after="0"/>
        <w:rPr>
          <w:sz w:val="20"/>
          <w:szCs w:val="20"/>
          <w:color w:val="auto"/>
        </w:rPr>
      </w:pPr>
      <w:r>
        <w:rPr>
          <w:rFonts w:ascii="Arial" w:cs="Arial" w:eastAsia="Arial" w:hAnsi="Arial"/>
          <w:sz w:val="18"/>
          <w:szCs w:val="18"/>
          <w:b w:val="1"/>
          <w:bCs w:val="1"/>
          <w:color w:val="auto"/>
        </w:rPr>
        <w:t>(b) Percent of class:</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31"/>
          <w:szCs w:val="31"/>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-294005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745" w:lineRule="exact"/>
        <w:rPr>
          <w:sz w:val="20"/>
          <w:szCs w:val="20"/>
          <w:color w:val="auto"/>
        </w:rPr>
      </w:pPr>
    </w:p>
    <w:p>
      <w:pPr>
        <w:sectPr>
          <w:pgSz w:w="11900" w:h="16838" w:orient="portrait"/>
          <w:cols w:equalWidth="0" w:num="3">
            <w:col w:w="4040" w:space="720"/>
            <w:col w:w="4000" w:space="720"/>
            <w:col w:w="1920"/>
          </w:cols>
          <w:pgMar w:left="240" w:top="247" w:right="259" w:bottom="1440" w:gutter="0" w:footer="0" w:header="0"/>
        </w:sectPr>
      </w:pPr>
    </w:p>
    <w:p>
      <w:pPr>
        <w:ind w:left="1140"/>
        <w:spacing w:after="0" w:line="298" w:lineRule="auto"/>
        <w:rPr>
          <w:sz w:val="20"/>
          <w:szCs w:val="20"/>
          <w:color w:val="auto"/>
        </w:rPr>
      </w:pPr>
      <w:r>
        <w:rPr>
          <w:rFonts w:ascii="Arial" w:cs="Arial" w:eastAsia="Arial" w:hAnsi="Arial"/>
          <w:sz w:val="16"/>
          <w:szCs w:val="16"/>
          <w:color w:val="auto"/>
        </w:rPr>
        <w:t>18 Partners owns 5.09% of the outstanding shares of Common Stock. Jaime Peisach and Cheryl Peisach may each be deemed to beneficially own 5.34% of the outstanding shares of Common Stock. Monica Sasson Peisach may be deemed to beneficially own 5.09% of the outstanding shares of Common Stock. This percentage has been calculated on the basis of 13,861,423 shares of Common Stock outstanding as of March 30, 2012, as disclosed in the Issuer’s Annual Report on Form 10-K filed with the Securities and Exchange Commission on March 30, 2012.</w:t>
      </w:r>
    </w:p>
    <w:p>
      <w:pPr>
        <w:spacing w:after="0" w:line="26" w:lineRule="exact"/>
        <w:rPr>
          <w:sz w:val="20"/>
          <w:szCs w:val="20"/>
          <w:color w:val="auto"/>
        </w:rPr>
      </w:pPr>
    </w:p>
    <w:p>
      <w:pPr>
        <w:ind w:left="1380" w:hanging="231"/>
        <w:spacing w:after="0"/>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90" w:lineRule="exact"/>
        <w:rPr>
          <w:rFonts w:ascii="Arial" w:cs="Arial" w:eastAsia="Arial" w:hAnsi="Arial"/>
          <w:sz w:val="18"/>
          <w:szCs w:val="18"/>
          <w:b w:val="1"/>
          <w:bCs w:val="1"/>
          <w:color w:val="auto"/>
        </w:rPr>
      </w:pPr>
    </w:p>
    <w:p>
      <w:pPr>
        <w:ind w:left="1920" w:hanging="200"/>
        <w:spacing w:after="0"/>
        <w:tabs>
          <w:tab w:leader="none" w:pos="1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direct the vote:</w:t>
      </w:r>
    </w:p>
    <w:p>
      <w:pPr>
        <w:spacing w:after="0" w:line="258"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Each of Jaime Peisach and Cheryl Peisach has sole power to vote or direct the vote of 35,000 shares of Common Stock (as described above).</w:t>
      </w:r>
    </w:p>
    <w:p>
      <w:pPr>
        <w:spacing w:after="0" w:line="4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(ii) Shared power to vote or direct the vote:</w:t>
      </w:r>
    </w:p>
    <w:p>
      <w:pPr>
        <w:spacing w:after="0" w:line="96" w:lineRule="exact"/>
        <w:rPr>
          <w:sz w:val="20"/>
          <w:szCs w:val="20"/>
          <w:color w:val="auto"/>
        </w:rPr>
      </w:pPr>
    </w:p>
    <w:p>
      <w:pPr>
        <w:ind w:left="1720" w:right="100"/>
        <w:spacing w:after="0" w:line="332" w:lineRule="auto"/>
        <w:rPr>
          <w:sz w:val="20"/>
          <w:szCs w:val="20"/>
          <w:color w:val="auto"/>
        </w:rPr>
      </w:pPr>
      <w:r>
        <w:rPr>
          <w:rFonts w:ascii="Arial" w:cs="Arial" w:eastAsia="Arial" w:hAnsi="Arial"/>
          <w:sz w:val="16"/>
          <w:szCs w:val="16"/>
          <w:color w:val="auto"/>
        </w:rPr>
        <w:t>Each of the reporting persons has shared power to vote or direct the vote of 704,975 shares of Common Stock (including 216,000 shares of Common Stock issuable within 60 days upon the exercise of currently outstanding warrants).</w:t>
      </w:r>
    </w:p>
    <w:p>
      <w:pPr>
        <w:spacing w:after="0" w:line="16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(iii) Sole power to dispose or direct the disposition of:</w:t>
      </w:r>
    </w:p>
    <w:p>
      <w:pPr>
        <w:spacing w:after="0" w:line="96" w:lineRule="exact"/>
        <w:rPr>
          <w:sz w:val="20"/>
          <w:szCs w:val="20"/>
          <w:color w:val="auto"/>
        </w:rPr>
      </w:pPr>
    </w:p>
    <w:p>
      <w:pPr>
        <w:ind w:left="1720" w:right="380"/>
        <w:spacing w:after="0" w:line="268" w:lineRule="auto"/>
        <w:rPr>
          <w:sz w:val="20"/>
          <w:szCs w:val="20"/>
          <w:color w:val="auto"/>
        </w:rPr>
      </w:pPr>
      <w:r>
        <w:rPr>
          <w:rFonts w:ascii="Arial" w:cs="Arial" w:eastAsia="Arial" w:hAnsi="Arial"/>
          <w:sz w:val="18"/>
          <w:szCs w:val="18"/>
          <w:color w:val="auto"/>
        </w:rPr>
        <w:t>Each of Jaime Peisach and Cheryl Peisach has sole power to dispose or direct the disposition of 35,000 shares of Common Stock (as described above).</w:t>
      </w:r>
    </w:p>
    <w:p>
      <w:pPr>
        <w:spacing w:after="0" w:line="4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(iv) Shared power to dispose or direct the disposition of:</w:t>
      </w:r>
    </w:p>
    <w:p>
      <w:pPr>
        <w:spacing w:after="0" w:line="96" w:lineRule="exact"/>
        <w:rPr>
          <w:sz w:val="20"/>
          <w:szCs w:val="20"/>
          <w:color w:val="auto"/>
        </w:rPr>
      </w:pPr>
    </w:p>
    <w:p>
      <w:pPr>
        <w:ind w:left="1720" w:right="500"/>
        <w:spacing w:after="0" w:line="332" w:lineRule="auto"/>
        <w:rPr>
          <w:sz w:val="20"/>
          <w:szCs w:val="20"/>
          <w:color w:val="auto"/>
        </w:rPr>
      </w:pPr>
      <w:r>
        <w:rPr>
          <w:rFonts w:ascii="Arial" w:cs="Arial" w:eastAsia="Arial" w:hAnsi="Arial"/>
          <w:sz w:val="16"/>
          <w:szCs w:val="16"/>
          <w:color w:val="auto"/>
        </w:rPr>
        <w:t>Each of the reporting persons has shared power to dispose or direct the disposition of 704,975 shares of Common Stock (including 216,000 shares of Common Stock issuable within 60 days upon the exercise of currently outstanding warrants).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1140" w:right="8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ind w:left="1140" w:right="1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47" w:right="25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880"/>
          </w:cols>
          <w:pgMar w:left="240" w:top="247" w:right="299" w:bottom="1440" w:gutter="0" w:footer="0" w:header="0"/>
        </w:sectPr>
      </w:pP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 Each of the reporting persons expressly disclaims membership in a “Group.”</w:t>
      </w:r>
    </w:p>
    <w:p>
      <w:pPr>
        <w:spacing w:after="0" w:line="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96" w:lineRule="exact"/>
        <w:rPr>
          <w:sz w:val="20"/>
          <w:szCs w:val="20"/>
          <w:color w:val="auto"/>
        </w:rPr>
      </w:pPr>
    </w:p>
    <w:p>
      <w:pPr>
        <w:ind w:left="11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360"/>
          </w:cols>
          <w:pgMar w:left="240" w:top="247" w:right="29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41"/>
        </w:trPr>
        <w:tc>
          <w:tcPr>
            <w:tcW w:w="3100" w:type="dxa"/>
            <w:vAlign w:val="bottom"/>
            <w:tcBorders>
              <w:bottom w:val="single" w:sz="8" w:color="auto"/>
            </w:tcBorders>
          </w:tcPr>
          <w:p>
            <w:pPr>
              <w:spacing w:after="0"/>
              <w:rPr>
                <w:sz w:val="3"/>
                <w:szCs w:val="3"/>
                <w:color w:val="auto"/>
              </w:rPr>
            </w:pPr>
          </w:p>
        </w:tc>
        <w:tc>
          <w:tcPr>
            <w:tcW w:w="4100" w:type="dxa"/>
            <w:vAlign w:val="bottom"/>
            <w:vMerge w:val="restart"/>
          </w:tcPr>
          <w:p>
            <w:pPr>
              <w:ind w:left="1660"/>
              <w:spacing w:after="0"/>
              <w:rPr>
                <w:sz w:val="20"/>
                <w:szCs w:val="20"/>
                <w:color w:val="auto"/>
              </w:rPr>
            </w:pPr>
            <w:r>
              <w:rPr>
                <w:rFonts w:ascii="Arial" w:cs="Arial" w:eastAsia="Arial" w:hAnsi="Arial"/>
                <w:sz w:val="32"/>
                <w:szCs w:val="32"/>
                <w:b w:val="1"/>
                <w:bCs w:val="1"/>
                <w:color w:val="auto"/>
                <w:w w:val="98"/>
              </w:rPr>
              <w:t>SCHEDULE 13G</w:t>
            </w:r>
          </w:p>
        </w:tc>
        <w:tc>
          <w:tcPr>
            <w:tcW w:w="0" w:type="dxa"/>
            <w:vAlign w:val="bottom"/>
          </w:tcPr>
          <w:p>
            <w:pPr>
              <w:spacing w:after="0"/>
              <w:rPr>
                <w:sz w:val="1"/>
                <w:szCs w:val="1"/>
                <w:color w:val="auto"/>
              </w:rPr>
            </w:pPr>
          </w:p>
        </w:tc>
      </w:tr>
      <w:tr>
        <w:trPr>
          <w:trHeight w:val="345"/>
        </w:trPr>
        <w:tc>
          <w:tcPr>
            <w:tcW w:w="310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CUSIP No. 92911N104</w:t>
            </w: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-154940</wp:posOffset>
            </wp:positionV>
            <wp:extent cx="224663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60" w:space="720"/>
            <w:col w:w="1940"/>
          </w:cols>
          <w:pgMar w:left="240" w:top="247"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30,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18 PARTNERS, LLC</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Jaime Peisach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Jaime Peisach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Cheryl Peisach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CHERYL PEISACH</w:t>
      </w:r>
    </w:p>
    <w:p>
      <w:pPr>
        <w:spacing w:after="0" w:line="200" w:lineRule="exact"/>
        <w:rPr>
          <w:sz w:val="20"/>
          <w:szCs w:val="20"/>
          <w:color w:val="auto"/>
        </w:rPr>
      </w:pPr>
    </w:p>
    <w:p>
      <w:pPr>
        <w:spacing w:after="0" w:line="3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Jaime Peisah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JAIME PEISACH</w:t>
      </w:r>
    </w:p>
    <w:p>
      <w:pPr>
        <w:spacing w:after="0" w:line="200" w:lineRule="exact"/>
        <w:rPr>
          <w:sz w:val="20"/>
          <w:szCs w:val="20"/>
          <w:color w:val="auto"/>
        </w:rPr>
      </w:pPr>
    </w:p>
    <w:p>
      <w:pPr>
        <w:spacing w:after="0" w:line="3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Monica Sasson Peisach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MONICA PEISACH SASSON</w:t>
      </w:r>
    </w:p>
    <w:sectPr>
      <w:pgSz w:w="11900" w:h="16838" w:orient="portrait"/>
      <w:cols w:equalWidth="0" w:num="1">
        <w:col w:w="11420"/>
      </w:cols>
      <w:pgMar w:left="240" w:top="2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2019-12-09T18:35:51Z</dcterms:created>
  <dcterms:modified xsi:type="dcterms:W3CDTF">2019-12-09T18:35:51Z</dcterms:modified>
</cp:coreProperties>
</file>