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  <w:w w:val="95"/>
                </w:rPr>
                <w:t>Stout Donald E.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04/20/2030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-2548255</wp:posOffset>
            </wp:positionV>
            <wp:extent cx="7034530" cy="2705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0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in equal quarterly installments over a one-year period, with one-fourth vesting on the date of grant and one-fourth vesting at the end of each fiscal quarter, such that the options will be fully vested as of December 31, 2020.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Donald Stout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04/21/2020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9502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2020-04-21T18:59:57Z</dcterms:created>
  <dcterms:modified xsi:type="dcterms:W3CDTF">2020-04-21T18:59:57Z</dcterms:modified>
</cp:coreProperties>
</file>