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(Amendment No.__)*</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98420U703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color w:val="auto"/>
        </w:rPr>
        <w:t>Wayne Mack</w:t>
      </w:r>
    </w:p>
    <w:p>
      <w:pPr>
        <w:spacing w:after="0" w:line="2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Richard Waldo</w:t>
      </w:r>
    </w:p>
    <w:p>
      <w:pPr>
        <w:spacing w:after="0" w:line="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CPC Pain &amp; Wellness SPV, LLC</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301 Edgewater Place, Suite 100</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Wakefield, MA 01880</w:t>
      </w:r>
    </w:p>
    <w:p>
      <w:pPr>
        <w:spacing w:after="0" w:line="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(617) 531-9767</w:t>
      </w:r>
    </w:p>
    <w:p>
      <w:pPr>
        <w:spacing w:after="0" w:line="20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Ben A. Stacke</w:t>
      </w:r>
    </w:p>
    <w:p>
      <w:pPr>
        <w:spacing w:after="0" w:line="2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Faegre Drinker Biddle &amp; Reath LLP</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2200 Wells Fargo Center</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90 S. Seventh Street</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(612) 776-7000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51435</wp:posOffset>
            </wp:positionV>
            <wp:extent cx="4286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149225</wp:posOffset>
            </wp:positionV>
            <wp:extent cx="214312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286321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63215" cy="274320"/>
                    </a:xfrm>
                    <a:prstGeom prst="rect">
                      <a:avLst/>
                    </a:prstGeom>
                    <a:noFill/>
                  </pic:spPr>
                </pic:pic>
              </a:graphicData>
            </a:graphic>
          </wp:anchor>
        </w:drawing>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CUSIP No. 98420U703</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60" w:type="dxa"/>
            <w:vAlign w:val="bottom"/>
            <w:tcBorders>
              <w:top w:val="single" w:sz="8" w:color="auto"/>
              <w:left w:val="single" w:sz="8" w:color="auto"/>
            </w:tcBorders>
          </w:tcPr>
          <w:p>
            <w:pPr>
              <w:jc w:val="center"/>
              <w:ind w:left="32"/>
              <w:spacing w:after="0" w:line="230" w:lineRule="exact"/>
              <w:rPr>
                <w:sz w:val="20"/>
                <w:szCs w:val="20"/>
                <w:color w:val="auto"/>
              </w:rPr>
            </w:pPr>
            <w:r>
              <w:rPr>
                <w:rFonts w:ascii="Arial" w:cs="Arial" w:eastAsia="Arial" w:hAnsi="Arial"/>
                <w:sz w:val="26"/>
                <w:szCs w:val="26"/>
                <w:b w:val="1"/>
                <w:bCs w:val="1"/>
                <w:color w:val="auto"/>
                <w:w w:val="96"/>
              </w:rPr>
              <w:t>1</w:t>
            </w:r>
          </w:p>
        </w:tc>
        <w:tc>
          <w:tcPr>
            <w:tcW w:w="160" w:type="dxa"/>
            <w:vAlign w:val="bottom"/>
            <w:tcBorders>
              <w:top w:val="single" w:sz="8" w:color="auto"/>
              <w:right w:val="single" w:sz="8" w:color="auto"/>
            </w:tcBorders>
          </w:tcPr>
          <w:p>
            <w:pPr>
              <w:spacing w:after="0"/>
              <w:rPr>
                <w:sz w:val="19"/>
                <w:szCs w:val="19"/>
                <w:color w:val="auto"/>
              </w:rPr>
            </w:pPr>
          </w:p>
        </w:tc>
        <w:tc>
          <w:tcPr>
            <w:tcW w:w="286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9"/>
              </w:rPr>
              <w:t>NAME OF REPORTING PERSON</w:t>
            </w:r>
          </w:p>
        </w:tc>
        <w:tc>
          <w:tcPr>
            <w:tcW w:w="5580" w:type="dxa"/>
            <w:vAlign w:val="bottom"/>
            <w:tcBorders>
              <w:top w:val="single" w:sz="8" w:color="auto"/>
            </w:tcBorders>
          </w:tcPr>
          <w:p>
            <w:pPr>
              <w:spacing w:after="0"/>
              <w:rPr>
                <w:sz w:val="19"/>
                <w:szCs w:val="19"/>
                <w:color w:val="auto"/>
              </w:rPr>
            </w:pPr>
          </w:p>
        </w:tc>
        <w:tc>
          <w:tcPr>
            <w:tcW w:w="19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60" w:type="dxa"/>
            <w:vAlign w:val="bottom"/>
            <w:gridSpan w:val="3"/>
            <w:vMerge w:val="continu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CPC Pain &amp; Wellness SPV, LLC</w:t>
            </w:r>
          </w:p>
        </w:tc>
        <w:tc>
          <w:tcPr>
            <w:tcW w:w="558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gridSpan w:val="2"/>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0" w:type="dxa"/>
            <w:vAlign w:val="bottom"/>
            <w:tcBorders>
              <w:left w:val="single" w:sz="8" w:color="auto"/>
            </w:tcBorders>
          </w:tcPr>
          <w:p>
            <w:pPr>
              <w:jc w:val="center"/>
              <w:ind w:left="32"/>
              <w:spacing w:after="0" w:line="245" w:lineRule="exact"/>
              <w:rPr>
                <w:sz w:val="20"/>
                <w:szCs w:val="20"/>
                <w:color w:val="auto"/>
              </w:rPr>
            </w:pPr>
            <w:r>
              <w:rPr>
                <w:rFonts w:ascii="Arial" w:cs="Arial" w:eastAsia="Arial" w:hAnsi="Arial"/>
                <w:sz w:val="27"/>
                <w:szCs w:val="27"/>
                <w:b w:val="1"/>
                <w:bCs w:val="1"/>
                <w:color w:val="auto"/>
                <w:w w:val="92"/>
              </w:rPr>
              <w:t>2</w:t>
            </w:r>
          </w:p>
        </w:tc>
        <w:tc>
          <w:tcPr>
            <w:tcW w:w="160" w:type="dxa"/>
            <w:vAlign w:val="bottom"/>
            <w:tcBorders>
              <w:right w:val="single" w:sz="8" w:color="auto"/>
            </w:tcBorders>
          </w:tcPr>
          <w:p>
            <w:pPr>
              <w:spacing w:after="0"/>
              <w:rPr>
                <w:sz w:val="21"/>
                <w:szCs w:val="21"/>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jc w:val="right"/>
              <w:ind w:right="66"/>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7"/>
        </w:trPr>
        <w:tc>
          <w:tcPr>
            <w:tcW w:w="66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right"/>
              <w:ind w:right="66"/>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jc w:val="center"/>
              <w:ind w:left="32"/>
              <w:spacing w:after="0" w:line="210" w:lineRule="exact"/>
              <w:rPr>
                <w:sz w:val="20"/>
                <w:szCs w:val="20"/>
                <w:color w:val="auto"/>
              </w:rPr>
            </w:pPr>
            <w:r>
              <w:rPr>
                <w:rFonts w:ascii="Arial" w:cs="Arial" w:eastAsia="Arial" w:hAnsi="Arial"/>
                <w:sz w:val="24"/>
                <w:szCs w:val="24"/>
                <w:b w:val="1"/>
                <w:bCs w:val="1"/>
                <w:color w:val="auto"/>
              </w:rPr>
              <w:t>3</w:t>
            </w:r>
          </w:p>
        </w:tc>
        <w:tc>
          <w:tcPr>
            <w:tcW w:w="160" w:type="dxa"/>
            <w:vAlign w:val="bottom"/>
            <w:tcBorders>
              <w:right w:val="single" w:sz="8" w:color="auto"/>
            </w:tcBorders>
          </w:tcPr>
          <w:p>
            <w:pPr>
              <w:spacing w:after="0"/>
              <w:rPr>
                <w:sz w:val="18"/>
                <w:szCs w:val="18"/>
                <w:color w:val="auto"/>
              </w:rPr>
            </w:pPr>
          </w:p>
        </w:tc>
        <w:tc>
          <w:tcPr>
            <w:tcW w:w="2020" w:type="dxa"/>
            <w:vAlign w:val="bottom"/>
            <w:tcBorders>
              <w:right w:val="single" w:sz="8" w:color="E5E5E5"/>
            </w:tcBorders>
            <w:vMerge w:val="restart"/>
            <w:shd w:val="clear" w:color="auto" w:fill="E5E5E5"/>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Borders>
              <w:right w:val="single" w:sz="8" w:color="E5E5E5"/>
            </w:tcBorders>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5580" w:type="dxa"/>
            <w:vAlign w:val="bottom"/>
            <w:shd w:val="clear" w:color="auto" w:fill="E5E5E5"/>
          </w:tcPr>
          <w:p>
            <w:pPr>
              <w:spacing w:after="0"/>
              <w:rPr>
                <w:sz w:val="18"/>
                <w:szCs w:val="18"/>
                <w:color w:val="auto"/>
              </w:rPr>
            </w:pPr>
          </w:p>
        </w:tc>
        <w:tc>
          <w:tcPr>
            <w:tcW w:w="198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660" w:type="dxa"/>
            <w:vAlign w:val="bottom"/>
            <w:tcBorders>
              <w:left w:val="single" w:sz="8" w:color="auto"/>
            </w:tcBorders>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2020" w:type="dxa"/>
            <w:vAlign w:val="bottom"/>
            <w:tcBorders>
              <w:right w:val="single" w:sz="8" w:color="E5E5E5"/>
            </w:tcBorders>
            <w:vMerge w:val="continue"/>
            <w:shd w:val="clear" w:color="auto" w:fill="E5E5E5"/>
          </w:tcPr>
          <w:p>
            <w:pPr>
              <w:spacing w:after="0"/>
              <w:rPr>
                <w:sz w:val="5"/>
                <w:szCs w:val="5"/>
                <w:color w:val="auto"/>
              </w:rPr>
            </w:pPr>
          </w:p>
        </w:tc>
        <w:tc>
          <w:tcPr>
            <w:tcW w:w="780" w:type="dxa"/>
            <w:vAlign w:val="bottom"/>
            <w:tcBorders>
              <w:right w:val="single" w:sz="8" w:color="E5E5E5"/>
            </w:tcBorders>
            <w:shd w:val="clear" w:color="auto" w:fill="E5E5E5"/>
          </w:tcPr>
          <w:p>
            <w:pPr>
              <w:spacing w:after="0"/>
              <w:rPr>
                <w:sz w:val="5"/>
                <w:szCs w:val="5"/>
                <w:color w:val="auto"/>
              </w:rPr>
            </w:pPr>
          </w:p>
        </w:tc>
        <w:tc>
          <w:tcPr>
            <w:tcW w:w="60" w:type="dxa"/>
            <w:vAlign w:val="bottom"/>
            <w:shd w:val="clear" w:color="auto" w:fill="E5E5E5"/>
          </w:tcPr>
          <w:p>
            <w:pPr>
              <w:spacing w:after="0"/>
              <w:rPr>
                <w:sz w:val="5"/>
                <w:szCs w:val="5"/>
                <w:color w:val="auto"/>
              </w:rPr>
            </w:pPr>
          </w:p>
        </w:tc>
        <w:tc>
          <w:tcPr>
            <w:tcW w:w="5580" w:type="dxa"/>
            <w:vAlign w:val="bottom"/>
            <w:shd w:val="clear" w:color="auto" w:fill="E5E5E5"/>
          </w:tcPr>
          <w:p>
            <w:pPr>
              <w:spacing w:after="0"/>
              <w:rPr>
                <w:sz w:val="5"/>
                <w:szCs w:val="5"/>
                <w:color w:val="auto"/>
              </w:rPr>
            </w:pPr>
          </w:p>
        </w:tc>
        <w:tc>
          <w:tcPr>
            <w:tcW w:w="1980" w:type="dxa"/>
            <w:vAlign w:val="bottom"/>
            <w:tcBorders>
              <w:right w:val="single" w:sz="8" w:color="auto"/>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E5E5E5"/>
            </w:tcBorders>
            <w:shd w:val="clear" w:color="auto" w:fill="E5E5E5"/>
          </w:tcPr>
          <w:p>
            <w:pPr>
              <w:spacing w:after="0"/>
              <w:rPr>
                <w:sz w:val="16"/>
                <w:szCs w:val="16"/>
                <w:color w:val="auto"/>
              </w:rPr>
            </w:pPr>
          </w:p>
        </w:tc>
        <w:tc>
          <w:tcPr>
            <w:tcW w:w="780" w:type="dxa"/>
            <w:vAlign w:val="bottom"/>
            <w:tcBorders>
              <w:bottom w:val="single" w:sz="8" w:color="auto"/>
              <w:right w:val="single" w:sz="8" w:color="E5E5E5"/>
            </w:tcBorders>
            <w:shd w:val="clear" w:color="auto" w:fill="E5E5E5"/>
          </w:tcPr>
          <w:p>
            <w:pPr>
              <w:spacing w:after="0"/>
              <w:rPr>
                <w:sz w:val="16"/>
                <w:szCs w:val="16"/>
                <w:color w:val="auto"/>
              </w:rPr>
            </w:pPr>
          </w:p>
        </w:tc>
        <w:tc>
          <w:tcPr>
            <w:tcW w:w="60" w:type="dxa"/>
            <w:vAlign w:val="bottom"/>
            <w:tcBorders>
              <w:bottom w:val="single" w:sz="8" w:color="auto"/>
            </w:tcBorders>
            <w:shd w:val="clear" w:color="auto" w:fill="E5E5E5"/>
          </w:tcPr>
          <w:p>
            <w:pPr>
              <w:spacing w:after="0"/>
              <w:rPr>
                <w:sz w:val="16"/>
                <w:szCs w:val="16"/>
                <w:color w:val="auto"/>
              </w:rPr>
            </w:pPr>
          </w:p>
        </w:tc>
        <w:tc>
          <w:tcPr>
            <w:tcW w:w="5580" w:type="dxa"/>
            <w:vAlign w:val="bottom"/>
            <w:tcBorders>
              <w:bottom w:val="single" w:sz="8" w:color="auto"/>
            </w:tcBorders>
            <w:shd w:val="clear" w:color="auto" w:fill="E5E5E5"/>
          </w:tcPr>
          <w:p>
            <w:pPr>
              <w:spacing w:after="0"/>
              <w:rPr>
                <w:sz w:val="16"/>
                <w:szCs w:val="16"/>
                <w:color w:val="auto"/>
              </w:rPr>
            </w:pPr>
          </w:p>
        </w:tc>
        <w:tc>
          <w:tcPr>
            <w:tcW w:w="1980" w:type="dxa"/>
            <w:vAlign w:val="bottom"/>
            <w:tcBorders>
              <w:bottom w:val="single" w:sz="8" w:color="auto"/>
              <w:right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auto"/>
            </w:tcBorders>
          </w:tcPr>
          <w:p>
            <w:pPr>
              <w:jc w:val="center"/>
              <w:ind w:left="32"/>
              <w:spacing w:after="0" w:line="210" w:lineRule="exact"/>
              <w:rPr>
                <w:sz w:val="20"/>
                <w:szCs w:val="20"/>
                <w:color w:val="auto"/>
              </w:rPr>
            </w:pPr>
            <w:r>
              <w:rPr>
                <w:rFonts w:ascii="Arial" w:cs="Arial" w:eastAsia="Arial" w:hAnsi="Arial"/>
                <w:sz w:val="24"/>
                <w:szCs w:val="24"/>
                <w:b w:val="1"/>
                <w:bCs w:val="1"/>
                <w:color w:val="auto"/>
              </w:rPr>
              <w:t>4</w:t>
            </w:r>
          </w:p>
        </w:tc>
        <w:tc>
          <w:tcPr>
            <w:tcW w:w="160" w:type="dxa"/>
            <w:vAlign w:val="bottom"/>
            <w:tcBorders>
              <w:right w:val="single" w:sz="8" w:color="auto"/>
            </w:tcBorders>
          </w:tcPr>
          <w:p>
            <w:pPr>
              <w:spacing w:after="0"/>
              <w:rPr>
                <w:sz w:val="18"/>
                <w:szCs w:val="18"/>
                <w:color w:val="auto"/>
              </w:rPr>
            </w:pPr>
          </w:p>
        </w:tc>
        <w:tc>
          <w:tcPr>
            <w:tcW w:w="8440" w:type="dxa"/>
            <w:vAlign w:val="bottom"/>
            <w:gridSpan w:val="4"/>
            <w:vMerge w:val="restart"/>
          </w:tcPr>
          <w:p>
            <w:pPr>
              <w:ind w:left="100"/>
              <w:spacing w:after="0"/>
              <w:rPr>
                <w:sz w:val="20"/>
                <w:szCs w:val="20"/>
                <w:color w:val="auto"/>
              </w:rPr>
            </w:pPr>
            <w:r>
              <w:rPr>
                <w:rFonts w:ascii="Arial" w:cs="Arial" w:eastAsia="Arial" w:hAnsi="Arial"/>
                <w:sz w:val="18"/>
                <w:szCs w:val="18"/>
                <w:color w:val="auto"/>
              </w:rPr>
              <w:t>SOURCE OF FUNDS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40" w:type="dxa"/>
            <w:vAlign w:val="bottom"/>
            <w:gridSpan w:val="4"/>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WC</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jc w:val="center"/>
              <w:ind w:left="32"/>
              <w:spacing w:after="0" w:line="210" w:lineRule="exact"/>
              <w:rPr>
                <w:sz w:val="20"/>
                <w:szCs w:val="20"/>
                <w:color w:val="auto"/>
              </w:rPr>
            </w:pPr>
            <w:r>
              <w:rPr>
                <w:rFonts w:ascii="Arial" w:cs="Arial" w:eastAsia="Arial" w:hAnsi="Arial"/>
                <w:sz w:val="24"/>
                <w:szCs w:val="24"/>
                <w:b w:val="1"/>
                <w:bCs w:val="1"/>
                <w:color w:val="auto"/>
              </w:rPr>
              <w:t>5</w:t>
            </w:r>
          </w:p>
        </w:tc>
        <w:tc>
          <w:tcPr>
            <w:tcW w:w="160" w:type="dxa"/>
            <w:vAlign w:val="bottom"/>
            <w:tcBorders>
              <w:right w:val="single" w:sz="8" w:color="auto"/>
            </w:tcBorders>
          </w:tcPr>
          <w:p>
            <w:pPr>
              <w:spacing w:after="0"/>
              <w:rPr>
                <w:sz w:val="18"/>
                <w:szCs w:val="18"/>
                <w:color w:val="auto"/>
              </w:rPr>
            </w:pPr>
          </w:p>
        </w:tc>
        <w:tc>
          <w:tcPr>
            <w:tcW w:w="8440" w:type="dxa"/>
            <w:vAlign w:val="bottom"/>
            <w:gridSpan w:val="4"/>
            <w:vMerge w:val="restart"/>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980" w:type="dxa"/>
            <w:vAlign w:val="bottom"/>
            <w:tcBorders>
              <w:right w:val="single" w:sz="8" w:color="auto"/>
            </w:tcBorders>
            <w:vMerge w:val="restart"/>
          </w:tcPr>
          <w:p>
            <w:pPr>
              <w:jc w:val="right"/>
              <w:ind w:right="6"/>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
        </w:trPr>
        <w:tc>
          <w:tcPr>
            <w:tcW w:w="6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40" w:type="dxa"/>
            <w:vAlign w:val="bottom"/>
            <w:gridSpan w:val="4"/>
            <w:vMerge w:val="continue"/>
          </w:tcPr>
          <w:p>
            <w:pPr>
              <w:spacing w:after="0" w:line="20" w:lineRule="exact"/>
              <w:rPr>
                <w:sz w:val="1"/>
                <w:szCs w:val="1"/>
                <w:color w:val="auto"/>
              </w:rPr>
            </w:pPr>
          </w:p>
        </w:tc>
        <w:tc>
          <w:tcPr>
            <w:tcW w:w="19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PURSUANT TO ITEM 2(d) or 2(e)</w:t>
            </w:r>
          </w:p>
        </w:tc>
        <w:tc>
          <w:tcPr>
            <w:tcW w:w="558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660" w:type="dxa"/>
            <w:vAlign w:val="bottom"/>
            <w:tcBorders>
              <w:left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Borders>
              <w:left w:val="single" w:sz="8" w:color="auto"/>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jc w:val="center"/>
              <w:ind w:left="32"/>
              <w:spacing w:after="0" w:line="210" w:lineRule="exact"/>
              <w:rPr>
                <w:sz w:val="20"/>
                <w:szCs w:val="20"/>
                <w:color w:val="auto"/>
              </w:rPr>
            </w:pPr>
            <w:r>
              <w:rPr>
                <w:rFonts w:ascii="Arial" w:cs="Arial" w:eastAsia="Arial" w:hAnsi="Arial"/>
                <w:sz w:val="24"/>
                <w:szCs w:val="24"/>
                <w:b w:val="1"/>
                <w:bCs w:val="1"/>
                <w:color w:val="auto"/>
              </w:rPr>
              <w:t>6</w:t>
            </w:r>
          </w:p>
        </w:tc>
        <w:tc>
          <w:tcPr>
            <w:tcW w:w="160" w:type="dxa"/>
            <w:vAlign w:val="bottom"/>
            <w:tcBorders>
              <w:right w:val="single" w:sz="8" w:color="auto"/>
            </w:tcBorders>
          </w:tcPr>
          <w:p>
            <w:pPr>
              <w:spacing w:after="0"/>
              <w:rPr>
                <w:sz w:val="18"/>
                <w:szCs w:val="18"/>
                <w:color w:val="auto"/>
              </w:rPr>
            </w:pPr>
          </w:p>
        </w:tc>
        <w:tc>
          <w:tcPr>
            <w:tcW w:w="8440" w:type="dxa"/>
            <w:vAlign w:val="bottom"/>
            <w:gridSpan w:val="4"/>
            <w:vMerge w:val="restart"/>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40" w:type="dxa"/>
            <w:vAlign w:val="bottom"/>
            <w:gridSpan w:val="4"/>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4"/>
                <w:szCs w:val="24"/>
                <w:b w:val="1"/>
                <w:bCs w:val="1"/>
                <w:color w:val="auto"/>
              </w:rPr>
              <w:t>7</w:t>
            </w:r>
          </w:p>
        </w:tc>
        <w:tc>
          <w:tcPr>
            <w:tcW w:w="60" w:type="dxa"/>
            <w:vAlign w:val="bottom"/>
          </w:tcPr>
          <w:p>
            <w:pPr>
              <w:spacing w:after="0"/>
              <w:rPr>
                <w:sz w:val="18"/>
                <w:szCs w:val="18"/>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NUMBER OF</w:t>
            </w: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SHARES</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8</w:t>
            </w:r>
          </w:p>
        </w:tc>
        <w:tc>
          <w:tcPr>
            <w:tcW w:w="6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 w:type="dxa"/>
            <w:vAlign w:val="bottom"/>
            <w:tcBorders>
              <w:left w:val="single" w:sz="8" w:color="auto"/>
            </w:tcBorders>
          </w:tcPr>
          <w:p>
            <w:pPr>
              <w:spacing w:after="0"/>
              <w:rPr>
                <w:sz w:val="15"/>
                <w:szCs w:val="15"/>
                <w:color w:val="auto"/>
              </w:rPr>
            </w:pPr>
          </w:p>
        </w:tc>
        <w:tc>
          <w:tcPr>
            <w:tcW w:w="2180" w:type="dxa"/>
            <w:vAlign w:val="bottom"/>
            <w:tcBorders>
              <w:right w:val="single" w:sz="8" w:color="auto"/>
            </w:tcBorders>
            <w:gridSpan w:val="2"/>
            <w:vMerge w:val="restart"/>
          </w:tcPr>
          <w:p>
            <w:pPr>
              <w:jc w:val="center"/>
              <w:ind w:right="630"/>
              <w:spacing w:after="0" w:line="202" w:lineRule="exact"/>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5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394,200</w:t>
            </w: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0" w:type="dxa"/>
            <w:vAlign w:val="bottom"/>
            <w:tcBorders>
              <w:left w:val="single" w:sz="8" w:color="auto"/>
            </w:tcBorders>
          </w:tcPr>
          <w:p>
            <w:pPr>
              <w:spacing w:after="0" w:line="20" w:lineRule="exact"/>
              <w:rPr>
                <w:sz w:val="1"/>
                <w:szCs w:val="1"/>
                <w:color w:val="auto"/>
              </w:rPr>
            </w:pPr>
          </w:p>
        </w:tc>
        <w:tc>
          <w:tcPr>
            <w:tcW w:w="2180" w:type="dxa"/>
            <w:vAlign w:val="bottom"/>
            <w:tcBorders>
              <w:right w:val="single" w:sz="8" w:color="auto"/>
            </w:tcBorders>
            <w:gridSpan w:val="2"/>
            <w:vMerge w:val="continue"/>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OWNED BY</w:t>
            </w:r>
          </w:p>
        </w:tc>
        <w:tc>
          <w:tcPr>
            <w:tcW w:w="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EACH</w:t>
            </w:r>
          </w:p>
        </w:tc>
        <w:tc>
          <w:tcPr>
            <w:tcW w:w="78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4"/>
                <w:szCs w:val="24"/>
                <w:b w:val="1"/>
                <w:bCs w:val="1"/>
                <w:color w:val="auto"/>
              </w:rPr>
              <w:t>9</w:t>
            </w:r>
          </w:p>
        </w:tc>
        <w:tc>
          <w:tcPr>
            <w:tcW w:w="6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right w:val="single" w:sz="8" w:color="auto"/>
            </w:tcBorders>
          </w:tcPr>
          <w:p>
            <w:pPr>
              <w:jc w:val="center"/>
              <w:ind w:right="790"/>
              <w:spacing w:after="0" w:line="201" w:lineRule="exact"/>
              <w:rPr>
                <w:sz w:val="20"/>
                <w:szCs w:val="20"/>
                <w:color w:val="auto"/>
              </w:rPr>
            </w:pPr>
            <w:r>
              <w:rPr>
                <w:rFonts w:ascii="Arial" w:cs="Arial" w:eastAsia="Arial" w:hAnsi="Arial"/>
                <w:sz w:val="18"/>
                <w:szCs w:val="18"/>
                <w:color w:val="auto"/>
                <w:w w:val="99"/>
              </w:rPr>
              <w:t>REPORTING</w:t>
            </w:r>
          </w:p>
        </w:tc>
        <w:tc>
          <w:tcPr>
            <w:tcW w:w="7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580" w:type="dxa"/>
            <w:vAlign w:val="bottom"/>
          </w:tcPr>
          <w:p>
            <w:pPr>
              <w:ind w:left="20"/>
              <w:spacing w:after="0" w:line="201" w:lineRule="exact"/>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9"/>
              </w:rPr>
              <w:t>PERSON</w:t>
            </w:r>
          </w:p>
        </w:tc>
        <w:tc>
          <w:tcPr>
            <w:tcW w:w="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auto"/>
            </w:tcBorders>
          </w:tcPr>
          <w:p>
            <w:pPr>
              <w:jc w:val="center"/>
              <w:ind w:right="750"/>
              <w:spacing w:after="0" w:line="182" w:lineRule="exact"/>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5"/>
                <w:szCs w:val="25"/>
                <w:b w:val="1"/>
                <w:bCs w:val="1"/>
                <w:color w:val="auto"/>
              </w:rPr>
              <w:t>10</w:t>
            </w:r>
          </w:p>
        </w:tc>
        <w:tc>
          <w:tcPr>
            <w:tcW w:w="60" w:type="dxa"/>
            <w:vAlign w:val="bottom"/>
          </w:tcPr>
          <w:p>
            <w:pPr>
              <w:spacing w:after="0"/>
              <w:rPr>
                <w:sz w:val="15"/>
                <w:szCs w:val="15"/>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5580" w:type="dxa"/>
            <w:vAlign w:val="bottom"/>
            <w:vMerge w:val="continue"/>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6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394,200</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tcBorders>
            <w:gridSpan w:val="2"/>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52"/>
              <w:spacing w:after="0"/>
              <w:rPr>
                <w:sz w:val="20"/>
                <w:szCs w:val="20"/>
                <w:color w:val="auto"/>
              </w:rPr>
            </w:pPr>
            <w:r>
              <w:rPr>
                <w:rFonts w:ascii="Arial" w:cs="Arial" w:eastAsia="Arial" w:hAnsi="Arial"/>
                <w:sz w:val="27"/>
                <w:szCs w:val="27"/>
                <w:b w:val="1"/>
                <w:bCs w:val="1"/>
                <w:color w:val="auto"/>
                <w:w w:val="93"/>
              </w:rPr>
              <w:t>11</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394,200</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32"/>
              <w:spacing w:after="0"/>
              <w:rPr>
                <w:sz w:val="20"/>
                <w:szCs w:val="20"/>
                <w:color w:val="auto"/>
              </w:rPr>
            </w:pPr>
            <w:r>
              <w:rPr>
                <w:rFonts w:ascii="Arial" w:cs="Arial" w:eastAsia="Arial" w:hAnsi="Arial"/>
                <w:sz w:val="27"/>
                <w:szCs w:val="27"/>
                <w:b w:val="1"/>
                <w:bCs w:val="1"/>
                <w:color w:val="auto"/>
                <w:w w:val="99"/>
              </w:rPr>
              <w:t>12</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980" w:type="dxa"/>
            <w:vAlign w:val="bottom"/>
            <w:tcBorders>
              <w:right w:val="single" w:sz="8" w:color="auto"/>
            </w:tcBorders>
          </w:tcPr>
          <w:p>
            <w:pPr>
              <w:jc w:val="right"/>
              <w:ind w:right="26"/>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vMerge w:val="restart"/>
          </w:tcPr>
          <w:p>
            <w:pPr>
              <w:jc w:val="center"/>
              <w:ind w:left="32"/>
              <w:spacing w:after="0"/>
              <w:rPr>
                <w:sz w:val="20"/>
                <w:szCs w:val="20"/>
                <w:color w:val="auto"/>
              </w:rPr>
            </w:pPr>
            <w:r>
              <w:rPr>
                <w:rFonts w:ascii="Arial" w:cs="Arial" w:eastAsia="Arial" w:hAnsi="Arial"/>
                <w:sz w:val="27"/>
                <w:szCs w:val="27"/>
                <w:b w:val="1"/>
                <w:bCs w:val="1"/>
                <w:color w:val="auto"/>
                <w:w w:val="99"/>
              </w:rPr>
              <w:t>13</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bottom w:val="single" w:sz="8" w:color="auto"/>
            </w:tcBorders>
            <w:vMerge w:val="continue"/>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tcBorders>
          </w:tcPr>
          <w:p>
            <w:pPr>
              <w:ind w:left="100"/>
              <w:spacing w:after="0" w:line="258" w:lineRule="exact"/>
              <w:rPr>
                <w:sz w:val="20"/>
                <w:szCs w:val="20"/>
                <w:color w:val="auto"/>
              </w:rPr>
            </w:pPr>
            <w:r>
              <w:rPr>
                <w:rFonts w:ascii="Arial" w:cs="Arial" w:eastAsia="Arial" w:hAnsi="Arial"/>
                <w:sz w:val="18"/>
                <w:szCs w:val="18"/>
                <w:color w:val="auto"/>
              </w:rPr>
              <w:t>9.42%</w:t>
            </w:r>
            <w:r>
              <w:rPr>
                <w:rFonts w:ascii="Arial" w:cs="Arial" w:eastAsia="Arial" w:hAnsi="Arial"/>
                <w:sz w:val="29"/>
                <w:szCs w:val="29"/>
                <w:color w:val="auto"/>
                <w:vertAlign w:val="superscript"/>
              </w:rPr>
              <w:t>1</w:t>
            </w:r>
          </w:p>
        </w:tc>
        <w:tc>
          <w:tcPr>
            <w:tcW w:w="7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580" w:type="dxa"/>
            <w:vAlign w:val="bottom"/>
            <w:tcBorders>
              <w:bottom w:val="single" w:sz="8" w:color="auto"/>
            </w:tcBorders>
          </w:tcPr>
          <w:p>
            <w:pPr>
              <w:spacing w:after="0"/>
              <w:rPr>
                <w:sz w:val="22"/>
                <w:szCs w:val="22"/>
                <w:color w:val="auto"/>
              </w:rPr>
            </w:pPr>
          </w:p>
        </w:tc>
        <w:tc>
          <w:tcPr>
            <w:tcW w:w="1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32"/>
              <w:spacing w:after="0"/>
              <w:rPr>
                <w:sz w:val="20"/>
                <w:szCs w:val="20"/>
                <w:color w:val="auto"/>
              </w:rPr>
            </w:pPr>
            <w:r>
              <w:rPr>
                <w:rFonts w:ascii="Arial" w:cs="Arial" w:eastAsia="Arial" w:hAnsi="Arial"/>
                <w:sz w:val="27"/>
                <w:szCs w:val="27"/>
                <w:b w:val="1"/>
                <w:bCs w:val="1"/>
                <w:color w:val="auto"/>
                <w:w w:val="99"/>
              </w:rPr>
              <w:t>14</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3" w:lineRule="exact"/>
        <w:rPr>
          <w:sz w:val="20"/>
          <w:szCs w:val="20"/>
          <w:color w:val="auto"/>
        </w:rPr>
      </w:pPr>
    </w:p>
    <w:p>
      <w:pPr>
        <w:ind w:firstLine="8"/>
        <w:spacing w:after="0" w:line="195" w:lineRule="auto"/>
        <w:tabs>
          <w:tab w:leader="none" w:pos="112"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4,183,435 shares of Common Stock outstanding as of May 14, 2024 as reported in the Issuer’s quarterly report on Form 10-Q for the quarter ended March 31, 2024.</w:t>
      </w: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1"/>
        </w:trPr>
        <w:tc>
          <w:tcPr>
            <w:tcW w:w="660" w:type="dxa"/>
            <w:vAlign w:val="bottom"/>
            <w:tcBorders>
              <w:top w:val="single" w:sz="8" w:color="auto"/>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1</w:t>
            </w:r>
          </w:p>
        </w:tc>
        <w:tc>
          <w:tcPr>
            <w:tcW w:w="160" w:type="dxa"/>
            <w:vAlign w:val="bottom"/>
            <w:tcBorders>
              <w:top w:val="single" w:sz="8" w:color="auto"/>
              <w:right w:val="single" w:sz="8" w:color="auto"/>
            </w:tcBorders>
          </w:tcPr>
          <w:p>
            <w:pPr>
              <w:spacing w:after="0"/>
              <w:rPr>
                <w:sz w:val="21"/>
                <w:szCs w:val="21"/>
                <w:color w:val="auto"/>
              </w:rPr>
            </w:pPr>
          </w:p>
        </w:tc>
        <w:tc>
          <w:tcPr>
            <w:tcW w:w="28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9"/>
              </w:rPr>
              <w:t>NAME OF REPORTING PERSON</w:t>
            </w:r>
          </w:p>
        </w:tc>
        <w:tc>
          <w:tcPr>
            <w:tcW w:w="5580" w:type="dxa"/>
            <w:vAlign w:val="bottom"/>
            <w:tcBorders>
              <w:top w:val="single" w:sz="8" w:color="auto"/>
            </w:tcBorders>
          </w:tcPr>
          <w:p>
            <w:pPr>
              <w:spacing w:after="0"/>
              <w:rPr>
                <w:sz w:val="21"/>
                <w:szCs w:val="21"/>
                <w:color w:val="auto"/>
              </w:rPr>
            </w:pPr>
          </w:p>
        </w:tc>
        <w:tc>
          <w:tcPr>
            <w:tcW w:w="19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ACM-CPC, LLC</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0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gridSpan w:val="2"/>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0" w:type="dxa"/>
            <w:vAlign w:val="bottom"/>
            <w:tcBorders>
              <w:left w:val="single" w:sz="8" w:color="auto"/>
            </w:tcBorders>
          </w:tcPr>
          <w:p>
            <w:pPr>
              <w:jc w:val="center"/>
              <w:ind w:left="25"/>
              <w:spacing w:after="0" w:line="245" w:lineRule="exact"/>
              <w:rPr>
                <w:sz w:val="20"/>
                <w:szCs w:val="20"/>
                <w:color w:val="auto"/>
              </w:rPr>
            </w:pPr>
            <w:r>
              <w:rPr>
                <w:rFonts w:ascii="Arial" w:cs="Arial" w:eastAsia="Arial" w:hAnsi="Arial"/>
                <w:sz w:val="27"/>
                <w:szCs w:val="27"/>
                <w:b w:val="1"/>
                <w:bCs w:val="1"/>
                <w:color w:val="auto"/>
                <w:w w:val="92"/>
              </w:rPr>
              <w:t>2</w:t>
            </w:r>
          </w:p>
        </w:tc>
        <w:tc>
          <w:tcPr>
            <w:tcW w:w="160" w:type="dxa"/>
            <w:vAlign w:val="bottom"/>
            <w:tcBorders>
              <w:right w:val="single" w:sz="8" w:color="auto"/>
            </w:tcBorders>
          </w:tcPr>
          <w:p>
            <w:pPr>
              <w:spacing w:after="0"/>
              <w:rPr>
                <w:sz w:val="21"/>
                <w:szCs w:val="21"/>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jc w:val="right"/>
              <w:ind w:right="66"/>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7"/>
        </w:trPr>
        <w:tc>
          <w:tcPr>
            <w:tcW w:w="66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right"/>
              <w:ind w:right="66"/>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3</w:t>
            </w:r>
          </w:p>
        </w:tc>
        <w:tc>
          <w:tcPr>
            <w:tcW w:w="160" w:type="dxa"/>
            <w:vAlign w:val="bottom"/>
            <w:tcBorders>
              <w:right w:val="single" w:sz="8" w:color="auto"/>
            </w:tcBorders>
          </w:tcPr>
          <w:p>
            <w:pPr>
              <w:spacing w:after="0"/>
              <w:rPr>
                <w:sz w:val="23"/>
                <w:szCs w:val="23"/>
                <w:color w:val="auto"/>
              </w:rPr>
            </w:pPr>
          </w:p>
        </w:tc>
        <w:tc>
          <w:tcPr>
            <w:tcW w:w="202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Borders>
              <w:right w:val="single" w:sz="8" w:color="E5E5E5"/>
            </w:tcBorders>
            <w:shd w:val="clear" w:color="auto" w:fill="E5E5E5"/>
          </w:tcPr>
          <w:p>
            <w:pPr>
              <w:spacing w:after="0"/>
              <w:rPr>
                <w:sz w:val="23"/>
                <w:szCs w:val="23"/>
                <w:color w:val="auto"/>
              </w:rPr>
            </w:pPr>
          </w:p>
        </w:tc>
        <w:tc>
          <w:tcPr>
            <w:tcW w:w="60" w:type="dxa"/>
            <w:vAlign w:val="bottom"/>
            <w:shd w:val="clear" w:color="auto" w:fill="E5E5E5"/>
          </w:tcPr>
          <w:p>
            <w:pPr>
              <w:spacing w:after="0"/>
              <w:rPr>
                <w:sz w:val="23"/>
                <w:szCs w:val="23"/>
                <w:color w:val="auto"/>
              </w:rPr>
            </w:pPr>
          </w:p>
        </w:tc>
        <w:tc>
          <w:tcPr>
            <w:tcW w:w="5580" w:type="dxa"/>
            <w:vAlign w:val="bottom"/>
            <w:shd w:val="clear" w:color="auto" w:fill="E5E5E5"/>
          </w:tcPr>
          <w:p>
            <w:pPr>
              <w:spacing w:after="0"/>
              <w:rPr>
                <w:sz w:val="23"/>
                <w:szCs w:val="23"/>
                <w:color w:val="auto"/>
              </w:rPr>
            </w:pPr>
          </w:p>
        </w:tc>
        <w:tc>
          <w:tcPr>
            <w:tcW w:w="1980" w:type="dxa"/>
            <w:vAlign w:val="bottom"/>
            <w:tcBorders>
              <w:right w:val="single" w:sz="8" w:color="auto"/>
            </w:tcBorders>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660" w:type="dxa"/>
            <w:vAlign w:val="bottom"/>
            <w:tcBorders>
              <w:lef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tcBorders>
              <w:right w:val="single" w:sz="8" w:color="E5E5E5"/>
            </w:tcBorders>
            <w:shd w:val="clear" w:color="auto" w:fill="E5E5E5"/>
          </w:tcPr>
          <w:p>
            <w:pPr>
              <w:spacing w:after="0"/>
              <w:rPr>
                <w:sz w:val="10"/>
                <w:szCs w:val="10"/>
                <w:color w:val="auto"/>
              </w:rPr>
            </w:pPr>
          </w:p>
        </w:tc>
        <w:tc>
          <w:tcPr>
            <w:tcW w:w="780" w:type="dxa"/>
            <w:vAlign w:val="bottom"/>
            <w:tcBorders>
              <w:right w:val="single" w:sz="8" w:color="E5E5E5"/>
            </w:tcBorders>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5580" w:type="dxa"/>
            <w:vAlign w:val="bottom"/>
            <w:shd w:val="clear" w:color="auto" w:fill="E5E5E5"/>
          </w:tcPr>
          <w:p>
            <w:pPr>
              <w:spacing w:after="0"/>
              <w:rPr>
                <w:sz w:val="10"/>
                <w:szCs w:val="10"/>
                <w:color w:val="auto"/>
              </w:rPr>
            </w:pPr>
          </w:p>
        </w:tc>
        <w:tc>
          <w:tcPr>
            <w:tcW w:w="1980" w:type="dxa"/>
            <w:vAlign w:val="bottom"/>
            <w:tcBorders>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E5E5E5"/>
            </w:tcBorders>
            <w:shd w:val="clear" w:color="auto" w:fill="E5E5E5"/>
          </w:tcPr>
          <w:p>
            <w:pPr>
              <w:spacing w:after="0"/>
              <w:rPr>
                <w:sz w:val="5"/>
                <w:szCs w:val="5"/>
                <w:color w:val="auto"/>
              </w:rPr>
            </w:pPr>
          </w:p>
        </w:tc>
        <w:tc>
          <w:tcPr>
            <w:tcW w:w="780" w:type="dxa"/>
            <w:vAlign w:val="bottom"/>
            <w:tcBorders>
              <w:bottom w:val="single" w:sz="8" w:color="auto"/>
              <w:right w:val="single" w:sz="8" w:color="E5E5E5"/>
            </w:tcBorders>
            <w:shd w:val="clear" w:color="auto" w:fill="E5E5E5"/>
          </w:tcPr>
          <w:p>
            <w:pPr>
              <w:spacing w:after="0"/>
              <w:rPr>
                <w:sz w:val="5"/>
                <w:szCs w:val="5"/>
                <w:color w:val="auto"/>
              </w:rPr>
            </w:pPr>
          </w:p>
        </w:tc>
        <w:tc>
          <w:tcPr>
            <w:tcW w:w="5640" w:type="dxa"/>
            <w:vAlign w:val="bottom"/>
            <w:tcBorders>
              <w:bottom w:val="single" w:sz="8" w:color="auto"/>
            </w:tcBorders>
            <w:gridSpan w:val="2"/>
            <w:shd w:val="clear" w:color="auto" w:fill="E5E5E5"/>
          </w:tcPr>
          <w:p>
            <w:pPr>
              <w:spacing w:after="0"/>
              <w:rPr>
                <w:sz w:val="5"/>
                <w:szCs w:val="5"/>
                <w:color w:val="auto"/>
              </w:rPr>
            </w:pPr>
          </w:p>
        </w:tc>
        <w:tc>
          <w:tcPr>
            <w:tcW w:w="1980" w:type="dxa"/>
            <w:vAlign w:val="bottom"/>
            <w:tcBorders>
              <w:bottom w:val="single" w:sz="8" w:color="auto"/>
              <w:right w:val="single" w:sz="8" w:color="auto"/>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4</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SOURCE OF FUNDS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AF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5</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980" w:type="dxa"/>
            <w:vAlign w:val="bottom"/>
            <w:tcBorders>
              <w:right w:val="single" w:sz="8" w:color="auto"/>
            </w:tcBorders>
            <w:vMerge w:val="restart"/>
          </w:tcPr>
          <w:p>
            <w:pPr>
              <w:jc w:val="right"/>
              <w:ind w:right="6"/>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8"/>
                <w:szCs w:val="18"/>
                <w:color w:val="auto"/>
              </w:rPr>
              <w:t>PURSUANT TO ITEM 2(d) or 2(e)</w:t>
            </w:r>
          </w:p>
        </w:tc>
        <w:tc>
          <w:tcPr>
            <w:tcW w:w="5580" w:type="dxa"/>
            <w:vAlign w:val="bottom"/>
          </w:tcPr>
          <w:p>
            <w:pPr>
              <w:spacing w:after="0"/>
              <w:rPr>
                <w:sz w:val="13"/>
                <w:szCs w:val="13"/>
                <w:color w:val="auto"/>
              </w:rPr>
            </w:pPr>
          </w:p>
        </w:tc>
        <w:tc>
          <w:tcPr>
            <w:tcW w:w="1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860" w:type="dxa"/>
            <w:vAlign w:val="bottom"/>
            <w:gridSpan w:val="3"/>
            <w:vMerge w:val="continue"/>
          </w:tcPr>
          <w:p>
            <w:pPr>
              <w:spacing w:after="0"/>
              <w:rPr>
                <w:sz w:val="6"/>
                <w:szCs w:val="6"/>
                <w:color w:val="auto"/>
              </w:rPr>
            </w:pPr>
          </w:p>
        </w:tc>
        <w:tc>
          <w:tcPr>
            <w:tcW w:w="5580" w:type="dxa"/>
            <w:vAlign w:val="bottom"/>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60" w:type="dxa"/>
            <w:vAlign w:val="bottom"/>
            <w:tcBorders>
              <w:left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Borders>
              <w:left w:val="single" w:sz="8" w:color="auto"/>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gridSpan w:val="2"/>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6</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0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7</w:t>
            </w:r>
          </w:p>
        </w:tc>
        <w:tc>
          <w:tcPr>
            <w:tcW w:w="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NUMBER OF</w:t>
            </w:r>
          </w:p>
        </w:tc>
        <w:tc>
          <w:tcPr>
            <w:tcW w:w="7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SHARES</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8</w:t>
            </w:r>
          </w:p>
        </w:tc>
        <w:tc>
          <w:tcPr>
            <w:tcW w:w="6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 w:type="dxa"/>
            <w:vAlign w:val="bottom"/>
            <w:tcBorders>
              <w:left w:val="single" w:sz="8" w:color="auto"/>
            </w:tcBorders>
          </w:tcPr>
          <w:p>
            <w:pPr>
              <w:spacing w:after="0"/>
              <w:rPr>
                <w:sz w:val="15"/>
                <w:szCs w:val="15"/>
                <w:color w:val="auto"/>
              </w:rPr>
            </w:pPr>
          </w:p>
        </w:tc>
        <w:tc>
          <w:tcPr>
            <w:tcW w:w="2180" w:type="dxa"/>
            <w:vAlign w:val="bottom"/>
            <w:tcBorders>
              <w:right w:val="single" w:sz="8" w:color="auto"/>
            </w:tcBorders>
            <w:gridSpan w:val="2"/>
            <w:vMerge w:val="restart"/>
          </w:tcPr>
          <w:p>
            <w:pPr>
              <w:jc w:val="center"/>
              <w:ind w:right="630"/>
              <w:spacing w:after="0" w:line="202" w:lineRule="exact"/>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5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394,200</w:t>
            </w: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0" w:type="dxa"/>
            <w:vAlign w:val="bottom"/>
            <w:tcBorders>
              <w:left w:val="single" w:sz="8" w:color="auto"/>
            </w:tcBorders>
          </w:tcPr>
          <w:p>
            <w:pPr>
              <w:spacing w:after="0" w:line="20" w:lineRule="exact"/>
              <w:rPr>
                <w:sz w:val="1"/>
                <w:szCs w:val="1"/>
                <w:color w:val="auto"/>
              </w:rPr>
            </w:pPr>
          </w:p>
        </w:tc>
        <w:tc>
          <w:tcPr>
            <w:tcW w:w="2180" w:type="dxa"/>
            <w:vAlign w:val="bottom"/>
            <w:tcBorders>
              <w:right w:val="single" w:sz="8" w:color="auto"/>
            </w:tcBorders>
            <w:gridSpan w:val="2"/>
            <w:vMerge w:val="continue"/>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OWNED BY</w:t>
            </w:r>
          </w:p>
        </w:tc>
        <w:tc>
          <w:tcPr>
            <w:tcW w:w="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EACH</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9</w:t>
            </w:r>
          </w:p>
        </w:tc>
        <w:tc>
          <w:tcPr>
            <w:tcW w:w="6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auto"/>
            </w:tcBorders>
            <w:vMerge w:val="restart"/>
          </w:tcPr>
          <w:p>
            <w:pPr>
              <w:jc w:val="center"/>
              <w:ind w:right="790"/>
              <w:spacing w:after="0" w:line="201" w:lineRule="exact"/>
              <w:rPr>
                <w:sz w:val="20"/>
                <w:szCs w:val="20"/>
                <w:color w:val="auto"/>
              </w:rPr>
            </w:pPr>
            <w:r>
              <w:rPr>
                <w:rFonts w:ascii="Arial" w:cs="Arial" w:eastAsia="Arial" w:hAnsi="Arial"/>
                <w:sz w:val="18"/>
                <w:szCs w:val="18"/>
                <w:color w:val="auto"/>
                <w:w w:val="99"/>
              </w:rPr>
              <w:t>REPORTING</w:t>
            </w:r>
          </w:p>
        </w:tc>
        <w:tc>
          <w:tcPr>
            <w:tcW w:w="7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58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right w:val="single" w:sz="8" w:color="auto"/>
            </w:tcBorders>
            <w:vMerge w:val="continue"/>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9"/>
              </w:rPr>
              <w:t>PERSON</w:t>
            </w:r>
          </w:p>
        </w:tc>
        <w:tc>
          <w:tcPr>
            <w:tcW w:w="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6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9"/>
              </w:rPr>
              <w:t>10</w:t>
            </w:r>
          </w:p>
        </w:tc>
        <w:tc>
          <w:tcPr>
            <w:tcW w:w="60" w:type="dxa"/>
            <w:vAlign w:val="bottom"/>
          </w:tcPr>
          <w:p>
            <w:pPr>
              <w:spacing w:after="0"/>
              <w:rPr>
                <w:sz w:val="17"/>
                <w:szCs w:val="17"/>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5580" w:type="dxa"/>
            <w:vAlign w:val="bottom"/>
            <w:vMerge w:val="continue"/>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394,200</w:t>
            </w: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6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tcBorders>
            <w:gridSpan w:val="2"/>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45"/>
              <w:spacing w:after="0"/>
              <w:rPr>
                <w:sz w:val="20"/>
                <w:szCs w:val="20"/>
                <w:color w:val="auto"/>
              </w:rPr>
            </w:pPr>
            <w:r>
              <w:rPr>
                <w:rFonts w:ascii="Arial" w:cs="Arial" w:eastAsia="Arial" w:hAnsi="Arial"/>
                <w:sz w:val="27"/>
                <w:szCs w:val="27"/>
                <w:b w:val="1"/>
                <w:bCs w:val="1"/>
                <w:color w:val="auto"/>
                <w:w w:val="93"/>
              </w:rPr>
              <w:t>11</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394,200</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12</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980" w:type="dxa"/>
            <w:vAlign w:val="bottom"/>
            <w:tcBorders>
              <w:right w:val="single" w:sz="8" w:color="auto"/>
            </w:tcBorders>
          </w:tcPr>
          <w:p>
            <w:pPr>
              <w:jc w:val="right"/>
              <w:ind w:right="26"/>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13</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bottom w:val="single" w:sz="8" w:color="auto"/>
            </w:tcBorders>
            <w:vMerge w:val="continue"/>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tcBorders>
          </w:tcPr>
          <w:p>
            <w:pPr>
              <w:ind w:left="100"/>
              <w:spacing w:after="0" w:line="258" w:lineRule="exact"/>
              <w:rPr>
                <w:sz w:val="20"/>
                <w:szCs w:val="20"/>
                <w:color w:val="auto"/>
              </w:rPr>
            </w:pPr>
            <w:r>
              <w:rPr>
                <w:rFonts w:ascii="Arial" w:cs="Arial" w:eastAsia="Arial" w:hAnsi="Arial"/>
                <w:sz w:val="18"/>
                <w:szCs w:val="18"/>
                <w:color w:val="auto"/>
              </w:rPr>
              <w:t>9.42%</w:t>
            </w:r>
            <w:r>
              <w:rPr>
                <w:rFonts w:ascii="Arial" w:cs="Arial" w:eastAsia="Arial" w:hAnsi="Arial"/>
                <w:sz w:val="29"/>
                <w:szCs w:val="29"/>
                <w:color w:val="auto"/>
                <w:vertAlign w:val="superscript"/>
              </w:rPr>
              <w:t>2</w:t>
            </w:r>
          </w:p>
        </w:tc>
        <w:tc>
          <w:tcPr>
            <w:tcW w:w="7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580" w:type="dxa"/>
            <w:vAlign w:val="bottom"/>
            <w:tcBorders>
              <w:bottom w:val="single" w:sz="8" w:color="auto"/>
            </w:tcBorders>
          </w:tcPr>
          <w:p>
            <w:pPr>
              <w:spacing w:after="0"/>
              <w:rPr>
                <w:sz w:val="22"/>
                <w:szCs w:val="22"/>
                <w:color w:val="auto"/>
              </w:rPr>
            </w:pPr>
          </w:p>
        </w:tc>
        <w:tc>
          <w:tcPr>
            <w:tcW w:w="1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14</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3" w:lineRule="exact"/>
        <w:rPr>
          <w:sz w:val="20"/>
          <w:szCs w:val="20"/>
          <w:color w:val="auto"/>
        </w:rPr>
      </w:pPr>
    </w:p>
    <w:p>
      <w:pPr>
        <w:ind w:right="300" w:firstLine="8"/>
        <w:spacing w:after="0" w:line="195"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4,183,435 shares of Common Stock outstanding as of May 14, 2024 as reported in the Issuer’s quarterly report on Form 10-Q for the quarter ended March 31, 2024.</w:t>
      </w:r>
    </w:p>
    <w:p>
      <w:pPr>
        <w:spacing w:after="0" w:line="308"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color w:val="auto"/>
        </w:rPr>
        <w:t>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1"/>
        </w:trPr>
        <w:tc>
          <w:tcPr>
            <w:tcW w:w="660" w:type="dxa"/>
            <w:vAlign w:val="bottom"/>
            <w:tcBorders>
              <w:top w:val="single" w:sz="8" w:color="auto"/>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1</w:t>
            </w:r>
          </w:p>
        </w:tc>
        <w:tc>
          <w:tcPr>
            <w:tcW w:w="160" w:type="dxa"/>
            <w:vAlign w:val="bottom"/>
            <w:tcBorders>
              <w:top w:val="single" w:sz="8" w:color="auto"/>
              <w:right w:val="single" w:sz="8" w:color="auto"/>
            </w:tcBorders>
          </w:tcPr>
          <w:p>
            <w:pPr>
              <w:spacing w:after="0"/>
              <w:rPr>
                <w:sz w:val="21"/>
                <w:szCs w:val="21"/>
                <w:color w:val="auto"/>
              </w:rPr>
            </w:pPr>
          </w:p>
        </w:tc>
        <w:tc>
          <w:tcPr>
            <w:tcW w:w="28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9"/>
              </w:rPr>
              <w:t>NAME OF REPORTING PERSON</w:t>
            </w:r>
          </w:p>
        </w:tc>
        <w:tc>
          <w:tcPr>
            <w:tcW w:w="5580" w:type="dxa"/>
            <w:vAlign w:val="bottom"/>
            <w:tcBorders>
              <w:top w:val="single" w:sz="8" w:color="auto"/>
            </w:tcBorders>
          </w:tcPr>
          <w:p>
            <w:pPr>
              <w:spacing w:after="0"/>
              <w:rPr>
                <w:sz w:val="21"/>
                <w:szCs w:val="21"/>
                <w:color w:val="auto"/>
              </w:rPr>
            </w:pPr>
          </w:p>
        </w:tc>
        <w:tc>
          <w:tcPr>
            <w:tcW w:w="19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Wayne Mack</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0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gridSpan w:val="2"/>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0" w:type="dxa"/>
            <w:vAlign w:val="bottom"/>
            <w:tcBorders>
              <w:left w:val="single" w:sz="8" w:color="auto"/>
            </w:tcBorders>
          </w:tcPr>
          <w:p>
            <w:pPr>
              <w:jc w:val="center"/>
              <w:ind w:left="25"/>
              <w:spacing w:after="0" w:line="245" w:lineRule="exact"/>
              <w:rPr>
                <w:sz w:val="20"/>
                <w:szCs w:val="20"/>
                <w:color w:val="auto"/>
              </w:rPr>
            </w:pPr>
            <w:r>
              <w:rPr>
                <w:rFonts w:ascii="Arial" w:cs="Arial" w:eastAsia="Arial" w:hAnsi="Arial"/>
                <w:sz w:val="27"/>
                <w:szCs w:val="27"/>
                <w:b w:val="1"/>
                <w:bCs w:val="1"/>
                <w:color w:val="auto"/>
                <w:w w:val="92"/>
              </w:rPr>
              <w:t>2</w:t>
            </w:r>
          </w:p>
        </w:tc>
        <w:tc>
          <w:tcPr>
            <w:tcW w:w="160" w:type="dxa"/>
            <w:vAlign w:val="bottom"/>
            <w:tcBorders>
              <w:right w:val="single" w:sz="8" w:color="auto"/>
            </w:tcBorders>
          </w:tcPr>
          <w:p>
            <w:pPr>
              <w:spacing w:after="0"/>
              <w:rPr>
                <w:sz w:val="21"/>
                <w:szCs w:val="21"/>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jc w:val="right"/>
              <w:ind w:right="66"/>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7"/>
        </w:trPr>
        <w:tc>
          <w:tcPr>
            <w:tcW w:w="66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(See Instructions)</w:t>
            </w: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right"/>
              <w:ind w:right="66"/>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3</w:t>
            </w:r>
          </w:p>
        </w:tc>
        <w:tc>
          <w:tcPr>
            <w:tcW w:w="160" w:type="dxa"/>
            <w:vAlign w:val="bottom"/>
            <w:tcBorders>
              <w:right w:val="single" w:sz="8" w:color="auto"/>
            </w:tcBorders>
          </w:tcPr>
          <w:p>
            <w:pPr>
              <w:spacing w:after="0"/>
              <w:rPr>
                <w:sz w:val="23"/>
                <w:szCs w:val="23"/>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19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660" w:type="dxa"/>
            <w:vAlign w:val="bottom"/>
            <w:tcBorders>
              <w:lef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660" w:type="dxa"/>
            <w:vAlign w:val="bottom"/>
            <w:tcBorders>
              <w:left w:val="single" w:sz="8" w:color="auto"/>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5640" w:type="dxa"/>
            <w:vAlign w:val="bottom"/>
            <w:tcBorders>
              <w:bottom w:val="single" w:sz="8" w:color="auto"/>
            </w:tcBorders>
            <w:gridSpan w:val="2"/>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4</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SOURCE OF FUNDS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AF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5</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980" w:type="dxa"/>
            <w:vAlign w:val="bottom"/>
            <w:tcBorders>
              <w:right w:val="single" w:sz="8" w:color="auto"/>
            </w:tcBorders>
            <w:vMerge w:val="restart"/>
          </w:tcPr>
          <w:p>
            <w:pPr>
              <w:jc w:val="right"/>
              <w:ind w:right="6"/>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8"/>
                <w:szCs w:val="18"/>
                <w:color w:val="auto"/>
              </w:rPr>
              <w:t>PURSUANT TO ITEM 2(d) or 2(e)</w:t>
            </w:r>
          </w:p>
        </w:tc>
        <w:tc>
          <w:tcPr>
            <w:tcW w:w="5580" w:type="dxa"/>
            <w:vAlign w:val="bottom"/>
          </w:tcPr>
          <w:p>
            <w:pPr>
              <w:spacing w:after="0"/>
              <w:rPr>
                <w:sz w:val="13"/>
                <w:szCs w:val="13"/>
                <w:color w:val="auto"/>
              </w:rPr>
            </w:pPr>
          </w:p>
        </w:tc>
        <w:tc>
          <w:tcPr>
            <w:tcW w:w="1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860" w:type="dxa"/>
            <w:vAlign w:val="bottom"/>
            <w:gridSpan w:val="3"/>
            <w:vMerge w:val="continue"/>
          </w:tcPr>
          <w:p>
            <w:pPr>
              <w:spacing w:after="0"/>
              <w:rPr>
                <w:sz w:val="6"/>
                <w:szCs w:val="6"/>
                <w:color w:val="auto"/>
              </w:rPr>
            </w:pPr>
          </w:p>
        </w:tc>
        <w:tc>
          <w:tcPr>
            <w:tcW w:w="5580" w:type="dxa"/>
            <w:vAlign w:val="bottom"/>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60" w:type="dxa"/>
            <w:vAlign w:val="bottom"/>
            <w:tcBorders>
              <w:left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Borders>
              <w:left w:val="single" w:sz="8" w:color="auto"/>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gridSpan w:val="2"/>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6</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440" w:type="dxa"/>
            <w:vAlign w:val="bottom"/>
            <w:gridSpan w:val="4"/>
            <w:vMerge w:val="restart"/>
          </w:tcPr>
          <w:p>
            <w:pPr>
              <w:ind w:left="100"/>
              <w:spacing w:after="0"/>
              <w:rPr>
                <w:sz w:val="20"/>
                <w:szCs w:val="20"/>
                <w:color w:val="auto"/>
              </w:rPr>
            </w:pPr>
            <w:r>
              <w:rPr>
                <w:rFonts w:ascii="Arial" w:cs="Arial" w:eastAsia="Arial" w:hAnsi="Arial"/>
                <w:sz w:val="18"/>
                <w:szCs w:val="18"/>
                <w:color w:val="auto"/>
              </w:rPr>
              <w:t>Dual Citizenship: United States of America and South Africa</w:t>
            </w: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8440" w:type="dxa"/>
            <w:vAlign w:val="bottom"/>
            <w:gridSpan w:val="4"/>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7</w:t>
            </w:r>
          </w:p>
        </w:tc>
        <w:tc>
          <w:tcPr>
            <w:tcW w:w="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NUMBER OF</w:t>
            </w:r>
          </w:p>
        </w:tc>
        <w:tc>
          <w:tcPr>
            <w:tcW w:w="7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SHARES</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8</w:t>
            </w:r>
          </w:p>
        </w:tc>
        <w:tc>
          <w:tcPr>
            <w:tcW w:w="6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 w:type="dxa"/>
            <w:vAlign w:val="bottom"/>
            <w:tcBorders>
              <w:left w:val="single" w:sz="8" w:color="auto"/>
            </w:tcBorders>
          </w:tcPr>
          <w:p>
            <w:pPr>
              <w:spacing w:after="0"/>
              <w:rPr>
                <w:sz w:val="15"/>
                <w:szCs w:val="15"/>
                <w:color w:val="auto"/>
              </w:rPr>
            </w:pPr>
          </w:p>
        </w:tc>
        <w:tc>
          <w:tcPr>
            <w:tcW w:w="2180" w:type="dxa"/>
            <w:vAlign w:val="bottom"/>
            <w:tcBorders>
              <w:right w:val="single" w:sz="8" w:color="auto"/>
            </w:tcBorders>
            <w:gridSpan w:val="2"/>
            <w:vMerge w:val="restart"/>
          </w:tcPr>
          <w:p>
            <w:pPr>
              <w:jc w:val="center"/>
              <w:ind w:right="630"/>
              <w:spacing w:after="0" w:line="202" w:lineRule="exact"/>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5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394,200</w:t>
            </w: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left w:val="single" w:sz="8" w:color="auto"/>
            </w:tcBorders>
          </w:tcPr>
          <w:p>
            <w:pPr>
              <w:spacing w:after="0" w:line="20" w:lineRule="exact"/>
              <w:rPr>
                <w:sz w:val="1"/>
                <w:szCs w:val="1"/>
                <w:color w:val="auto"/>
              </w:rPr>
            </w:pPr>
          </w:p>
        </w:tc>
        <w:tc>
          <w:tcPr>
            <w:tcW w:w="2180" w:type="dxa"/>
            <w:vAlign w:val="bottom"/>
            <w:tcBorders>
              <w:right w:val="single" w:sz="8" w:color="auto"/>
            </w:tcBorders>
            <w:gridSpan w:val="2"/>
            <w:vMerge w:val="continue"/>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OWNED BY</w:t>
            </w:r>
          </w:p>
        </w:tc>
        <w:tc>
          <w:tcPr>
            <w:tcW w:w="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EACH</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9</w:t>
            </w:r>
          </w:p>
        </w:tc>
        <w:tc>
          <w:tcPr>
            <w:tcW w:w="6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auto"/>
            </w:tcBorders>
            <w:vMerge w:val="restart"/>
          </w:tcPr>
          <w:p>
            <w:pPr>
              <w:jc w:val="center"/>
              <w:ind w:right="790"/>
              <w:spacing w:after="0" w:line="201" w:lineRule="exact"/>
              <w:rPr>
                <w:sz w:val="20"/>
                <w:szCs w:val="20"/>
                <w:color w:val="auto"/>
              </w:rPr>
            </w:pPr>
            <w:r>
              <w:rPr>
                <w:rFonts w:ascii="Arial" w:cs="Arial" w:eastAsia="Arial" w:hAnsi="Arial"/>
                <w:sz w:val="18"/>
                <w:szCs w:val="18"/>
                <w:color w:val="auto"/>
                <w:w w:val="99"/>
              </w:rPr>
              <w:t>REPORTING</w:t>
            </w:r>
          </w:p>
        </w:tc>
        <w:tc>
          <w:tcPr>
            <w:tcW w:w="7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58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right w:val="single" w:sz="8" w:color="auto"/>
            </w:tcBorders>
            <w:vMerge w:val="continue"/>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9"/>
              </w:rPr>
              <w:t>PERSON</w:t>
            </w:r>
          </w:p>
        </w:tc>
        <w:tc>
          <w:tcPr>
            <w:tcW w:w="7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6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9"/>
              </w:rPr>
              <w:t>10</w:t>
            </w:r>
          </w:p>
        </w:tc>
        <w:tc>
          <w:tcPr>
            <w:tcW w:w="60" w:type="dxa"/>
            <w:vAlign w:val="bottom"/>
          </w:tcPr>
          <w:p>
            <w:pPr>
              <w:spacing w:after="0"/>
              <w:rPr>
                <w:sz w:val="17"/>
                <w:szCs w:val="17"/>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5580" w:type="dxa"/>
            <w:vAlign w:val="bottom"/>
            <w:vMerge w:val="continue"/>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394,200</w:t>
            </w: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tcBorders>
            <w:gridSpan w:val="2"/>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45"/>
              <w:spacing w:after="0"/>
              <w:rPr>
                <w:sz w:val="20"/>
                <w:szCs w:val="20"/>
                <w:color w:val="auto"/>
              </w:rPr>
            </w:pPr>
            <w:r>
              <w:rPr>
                <w:rFonts w:ascii="Arial" w:cs="Arial" w:eastAsia="Arial" w:hAnsi="Arial"/>
                <w:sz w:val="27"/>
                <w:szCs w:val="27"/>
                <w:b w:val="1"/>
                <w:bCs w:val="1"/>
                <w:color w:val="auto"/>
                <w:w w:val="93"/>
              </w:rPr>
              <w:t>11</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394,200</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12</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980" w:type="dxa"/>
            <w:vAlign w:val="bottom"/>
            <w:tcBorders>
              <w:right w:val="single" w:sz="8" w:color="auto"/>
            </w:tcBorders>
          </w:tcPr>
          <w:p>
            <w:pPr>
              <w:jc w:val="right"/>
              <w:ind w:right="26"/>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13</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bottom w:val="single" w:sz="8" w:color="auto"/>
            </w:tcBorders>
            <w:vMerge w:val="continue"/>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tcBorders>
          </w:tcPr>
          <w:p>
            <w:pPr>
              <w:ind w:left="100"/>
              <w:spacing w:after="0" w:line="258" w:lineRule="exact"/>
              <w:rPr>
                <w:sz w:val="20"/>
                <w:szCs w:val="20"/>
                <w:color w:val="auto"/>
              </w:rPr>
            </w:pPr>
            <w:r>
              <w:rPr>
                <w:rFonts w:ascii="Arial" w:cs="Arial" w:eastAsia="Arial" w:hAnsi="Arial"/>
                <w:sz w:val="18"/>
                <w:szCs w:val="18"/>
                <w:color w:val="auto"/>
              </w:rPr>
              <w:t>9.42%</w:t>
            </w:r>
            <w:r>
              <w:rPr>
                <w:rFonts w:ascii="Arial" w:cs="Arial" w:eastAsia="Arial" w:hAnsi="Arial"/>
                <w:sz w:val="29"/>
                <w:szCs w:val="29"/>
                <w:color w:val="auto"/>
                <w:vertAlign w:val="superscript"/>
              </w:rPr>
              <w:t>3</w:t>
            </w:r>
          </w:p>
        </w:tc>
        <w:tc>
          <w:tcPr>
            <w:tcW w:w="7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580" w:type="dxa"/>
            <w:vAlign w:val="bottom"/>
            <w:tcBorders>
              <w:bottom w:val="single" w:sz="8" w:color="auto"/>
            </w:tcBorders>
          </w:tcPr>
          <w:p>
            <w:pPr>
              <w:spacing w:after="0"/>
              <w:rPr>
                <w:sz w:val="22"/>
                <w:szCs w:val="22"/>
                <w:color w:val="auto"/>
              </w:rPr>
            </w:pPr>
          </w:p>
        </w:tc>
        <w:tc>
          <w:tcPr>
            <w:tcW w:w="1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14</w:t>
            </w:r>
          </w:p>
        </w:tc>
        <w:tc>
          <w:tcPr>
            <w:tcW w:w="160" w:type="dxa"/>
            <w:vAlign w:val="bottom"/>
            <w:tcBorders>
              <w:right w:val="single" w:sz="8" w:color="auto"/>
            </w:tcBorders>
          </w:tcPr>
          <w:p>
            <w:pPr>
              <w:spacing w:after="0"/>
              <w:rPr>
                <w:sz w:val="20"/>
                <w:szCs w:val="20"/>
                <w:color w:val="auto"/>
              </w:rPr>
            </w:pPr>
          </w:p>
        </w:tc>
        <w:tc>
          <w:tcPr>
            <w:tcW w:w="844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3" w:lineRule="exact"/>
        <w:rPr>
          <w:sz w:val="20"/>
          <w:szCs w:val="20"/>
          <w:color w:val="auto"/>
        </w:rPr>
      </w:pPr>
    </w:p>
    <w:p>
      <w:pPr>
        <w:ind w:firstLine="8"/>
        <w:spacing w:after="0" w:line="195" w:lineRule="auto"/>
        <w:tabs>
          <w:tab w:leader="none" w:pos="112"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4,183,435 shares of Common Stock outstanding as of May 14, 2024 as reported in the Issuer’s quarterly report on Form 10-Q for the quarter ended March 31, 2024.</w:t>
      </w:r>
    </w:p>
    <w:p>
      <w:pPr>
        <w:spacing w:after="0" w:line="308"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color w:val="auto"/>
        </w:rPr>
        <w:t>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1"/>
        </w:trPr>
        <w:tc>
          <w:tcPr>
            <w:tcW w:w="660" w:type="dxa"/>
            <w:vAlign w:val="bottom"/>
            <w:tcBorders>
              <w:top w:val="single" w:sz="8" w:color="auto"/>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1</w:t>
            </w:r>
          </w:p>
        </w:tc>
        <w:tc>
          <w:tcPr>
            <w:tcW w:w="160" w:type="dxa"/>
            <w:vAlign w:val="bottom"/>
            <w:tcBorders>
              <w:top w:val="single" w:sz="8" w:color="auto"/>
              <w:right w:val="single" w:sz="8" w:color="auto"/>
            </w:tcBorders>
          </w:tcPr>
          <w:p>
            <w:pPr>
              <w:spacing w:after="0"/>
              <w:rPr>
                <w:sz w:val="21"/>
                <w:szCs w:val="21"/>
                <w:color w:val="auto"/>
              </w:rPr>
            </w:pPr>
          </w:p>
        </w:tc>
        <w:tc>
          <w:tcPr>
            <w:tcW w:w="28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w w:val="99"/>
              </w:rPr>
              <w:t>NAME OF REPORTING PERSON</w:t>
            </w:r>
          </w:p>
        </w:tc>
        <w:tc>
          <w:tcPr>
            <w:tcW w:w="5580" w:type="dxa"/>
            <w:vAlign w:val="bottom"/>
            <w:tcBorders>
              <w:top w:val="single" w:sz="8" w:color="auto"/>
            </w:tcBorders>
          </w:tcPr>
          <w:p>
            <w:pPr>
              <w:spacing w:after="0"/>
              <w:rPr>
                <w:sz w:val="21"/>
                <w:szCs w:val="21"/>
                <w:color w:val="auto"/>
              </w:rPr>
            </w:pPr>
          </w:p>
        </w:tc>
        <w:tc>
          <w:tcPr>
            <w:tcW w:w="19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color w:val="auto"/>
              </w:rPr>
              <w:t>Richard Waldo</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spacing w:after="0"/>
              <w:rPr>
                <w:sz w:val="16"/>
                <w:szCs w:val="16"/>
                <w:color w:val="auto"/>
              </w:rPr>
            </w:pPr>
          </w:p>
        </w:tc>
        <w:tc>
          <w:tcPr>
            <w:tcW w:w="5640" w:type="dxa"/>
            <w:vAlign w:val="bottom"/>
            <w:tcBorders>
              <w:bottom w:val="single" w:sz="8" w:color="auto"/>
            </w:tcBorders>
            <w:gridSpan w:val="2"/>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0" w:type="dxa"/>
            <w:vAlign w:val="bottom"/>
            <w:tcBorders>
              <w:left w:val="single" w:sz="8" w:color="auto"/>
            </w:tcBorders>
          </w:tcPr>
          <w:p>
            <w:pPr>
              <w:jc w:val="center"/>
              <w:ind w:left="25"/>
              <w:spacing w:after="0" w:line="245" w:lineRule="exact"/>
              <w:rPr>
                <w:sz w:val="20"/>
                <w:szCs w:val="20"/>
                <w:color w:val="auto"/>
              </w:rPr>
            </w:pPr>
            <w:r>
              <w:rPr>
                <w:rFonts w:ascii="Arial" w:cs="Arial" w:eastAsia="Arial" w:hAnsi="Arial"/>
                <w:sz w:val="27"/>
                <w:szCs w:val="27"/>
                <w:b w:val="1"/>
                <w:bCs w:val="1"/>
                <w:color w:val="auto"/>
                <w:w w:val="92"/>
              </w:rPr>
              <w:t>2</w:t>
            </w:r>
          </w:p>
        </w:tc>
        <w:tc>
          <w:tcPr>
            <w:tcW w:w="160" w:type="dxa"/>
            <w:vAlign w:val="bottom"/>
            <w:tcBorders>
              <w:right w:val="single" w:sz="8" w:color="auto"/>
            </w:tcBorders>
          </w:tcPr>
          <w:p>
            <w:pPr>
              <w:spacing w:after="0"/>
              <w:rPr>
                <w:sz w:val="21"/>
                <w:szCs w:val="21"/>
                <w:color w:val="auto"/>
              </w:rPr>
            </w:pPr>
          </w:p>
        </w:tc>
        <w:tc>
          <w:tcPr>
            <w:tcW w:w="84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jc w:val="right"/>
              <w:ind w:right="66"/>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7"/>
        </w:trPr>
        <w:tc>
          <w:tcPr>
            <w:tcW w:w="66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(See Instructions)</w:t>
            </w: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right"/>
              <w:ind w:right="66"/>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3</w:t>
            </w:r>
          </w:p>
        </w:tc>
        <w:tc>
          <w:tcPr>
            <w:tcW w:w="160" w:type="dxa"/>
            <w:vAlign w:val="bottom"/>
            <w:tcBorders>
              <w:right w:val="single" w:sz="8" w:color="auto"/>
            </w:tcBorders>
          </w:tcPr>
          <w:p>
            <w:pPr>
              <w:spacing w:after="0"/>
              <w:rPr>
                <w:sz w:val="23"/>
                <w:szCs w:val="23"/>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19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660" w:type="dxa"/>
            <w:vAlign w:val="bottom"/>
            <w:tcBorders>
              <w:lef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660" w:type="dxa"/>
            <w:vAlign w:val="bottom"/>
            <w:tcBorders>
              <w:left w:val="single" w:sz="8" w:color="auto"/>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5640" w:type="dxa"/>
            <w:vAlign w:val="bottom"/>
            <w:tcBorders>
              <w:bottom w:val="single" w:sz="8" w:color="auto"/>
            </w:tcBorders>
            <w:gridSpan w:val="2"/>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4</w:t>
            </w:r>
          </w:p>
        </w:tc>
        <w:tc>
          <w:tcPr>
            <w:tcW w:w="160" w:type="dxa"/>
            <w:vAlign w:val="bottom"/>
            <w:tcBorders>
              <w:right w:val="single" w:sz="8" w:color="auto"/>
            </w:tcBorders>
          </w:tcPr>
          <w:p>
            <w:pPr>
              <w:spacing w:after="0"/>
              <w:rPr>
                <w:sz w:val="20"/>
                <w:szCs w:val="20"/>
                <w:color w:val="auto"/>
              </w:rPr>
            </w:pPr>
          </w:p>
        </w:tc>
        <w:tc>
          <w:tcPr>
            <w:tcW w:w="8440" w:type="dxa"/>
            <w:vAlign w:val="bottom"/>
            <w:gridSpan w:val="5"/>
          </w:tcPr>
          <w:p>
            <w:pPr>
              <w:ind w:left="100"/>
              <w:spacing w:after="0"/>
              <w:rPr>
                <w:sz w:val="20"/>
                <w:szCs w:val="20"/>
                <w:color w:val="auto"/>
              </w:rPr>
            </w:pPr>
            <w:r>
              <w:rPr>
                <w:rFonts w:ascii="Arial" w:cs="Arial" w:eastAsia="Arial" w:hAnsi="Arial"/>
                <w:sz w:val="18"/>
                <w:szCs w:val="18"/>
                <w:color w:val="auto"/>
              </w:rPr>
              <w:t>SOURCE OF FUNDS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color w:val="auto"/>
              </w:rPr>
              <w:t>AF</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gridSpan w:val="2"/>
            <w:vMerge w:val="continue"/>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5</w:t>
            </w:r>
          </w:p>
        </w:tc>
        <w:tc>
          <w:tcPr>
            <w:tcW w:w="160" w:type="dxa"/>
            <w:vAlign w:val="bottom"/>
            <w:tcBorders>
              <w:right w:val="single" w:sz="8" w:color="auto"/>
            </w:tcBorders>
          </w:tcPr>
          <w:p>
            <w:pPr>
              <w:spacing w:after="0"/>
              <w:rPr>
                <w:sz w:val="20"/>
                <w:szCs w:val="20"/>
                <w:color w:val="auto"/>
              </w:rPr>
            </w:pPr>
          </w:p>
        </w:tc>
        <w:tc>
          <w:tcPr>
            <w:tcW w:w="8440" w:type="dxa"/>
            <w:vAlign w:val="bottom"/>
            <w:gridSpan w:val="5"/>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980" w:type="dxa"/>
            <w:vAlign w:val="bottom"/>
            <w:tcBorders>
              <w:right w:val="single" w:sz="8" w:color="auto"/>
            </w:tcBorders>
            <w:vMerge w:val="restart"/>
          </w:tcPr>
          <w:p>
            <w:pPr>
              <w:jc w:val="right"/>
              <w:ind w:right="6"/>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860" w:type="dxa"/>
            <w:vAlign w:val="bottom"/>
            <w:gridSpan w:val="4"/>
            <w:vMerge w:val="restart"/>
          </w:tcPr>
          <w:p>
            <w:pPr>
              <w:ind w:left="100"/>
              <w:spacing w:after="0"/>
              <w:rPr>
                <w:sz w:val="20"/>
                <w:szCs w:val="20"/>
                <w:color w:val="auto"/>
              </w:rPr>
            </w:pPr>
            <w:r>
              <w:rPr>
                <w:rFonts w:ascii="Arial" w:cs="Arial" w:eastAsia="Arial" w:hAnsi="Arial"/>
                <w:sz w:val="18"/>
                <w:szCs w:val="18"/>
                <w:color w:val="auto"/>
              </w:rPr>
              <w:t>PURSUANT TO ITEM 2(d) or 2(e)</w:t>
            </w:r>
          </w:p>
        </w:tc>
        <w:tc>
          <w:tcPr>
            <w:tcW w:w="5580" w:type="dxa"/>
            <w:vAlign w:val="bottom"/>
          </w:tcPr>
          <w:p>
            <w:pPr>
              <w:spacing w:after="0"/>
              <w:rPr>
                <w:sz w:val="13"/>
                <w:szCs w:val="13"/>
                <w:color w:val="auto"/>
              </w:rPr>
            </w:pPr>
          </w:p>
        </w:tc>
        <w:tc>
          <w:tcPr>
            <w:tcW w:w="1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5580" w:type="dxa"/>
            <w:vAlign w:val="bottom"/>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60" w:type="dxa"/>
            <w:vAlign w:val="bottom"/>
            <w:tcBorders>
              <w:left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Borders>
              <w:left w:val="single" w:sz="8" w:color="auto"/>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spacing w:after="0"/>
              <w:rPr>
                <w:sz w:val="13"/>
                <w:szCs w:val="13"/>
                <w:color w:val="auto"/>
              </w:rPr>
            </w:pPr>
          </w:p>
        </w:tc>
        <w:tc>
          <w:tcPr>
            <w:tcW w:w="5640" w:type="dxa"/>
            <w:vAlign w:val="bottom"/>
            <w:tcBorders>
              <w:bottom w:val="single" w:sz="8" w:color="auto"/>
            </w:tcBorders>
            <w:gridSpan w:val="2"/>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6</w:t>
            </w:r>
          </w:p>
        </w:tc>
        <w:tc>
          <w:tcPr>
            <w:tcW w:w="160" w:type="dxa"/>
            <w:vAlign w:val="bottom"/>
            <w:tcBorders>
              <w:right w:val="single" w:sz="8" w:color="auto"/>
            </w:tcBorders>
          </w:tcPr>
          <w:p>
            <w:pPr>
              <w:spacing w:after="0"/>
              <w:rPr>
                <w:sz w:val="20"/>
                <w:szCs w:val="20"/>
                <w:color w:val="auto"/>
              </w:rPr>
            </w:pPr>
          </w:p>
        </w:tc>
        <w:tc>
          <w:tcPr>
            <w:tcW w:w="84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color w:val="auto"/>
              </w:rPr>
              <w:t>United States of America</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2"/>
              </w:rPr>
              <w:t>7</w:t>
            </w:r>
          </w:p>
        </w:tc>
        <w:tc>
          <w:tcPr>
            <w:tcW w:w="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SHARES</w:t>
            </w:r>
          </w:p>
        </w:tc>
        <w:tc>
          <w:tcPr>
            <w:tcW w:w="140" w:type="dxa"/>
            <w:vAlign w:val="bottom"/>
          </w:tcPr>
          <w:p>
            <w:pPr>
              <w:spacing w:after="0"/>
              <w:rPr>
                <w:sz w:val="18"/>
                <w:szCs w:val="18"/>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2"/>
              </w:rPr>
              <w:t>8</w:t>
            </w:r>
          </w:p>
        </w:tc>
        <w:tc>
          <w:tcPr>
            <w:tcW w:w="6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 w:type="dxa"/>
            <w:vAlign w:val="bottom"/>
            <w:tcBorders>
              <w:left w:val="single" w:sz="8" w:color="auto"/>
            </w:tcBorders>
          </w:tcPr>
          <w:p>
            <w:pPr>
              <w:spacing w:after="0"/>
              <w:rPr>
                <w:sz w:val="15"/>
                <w:szCs w:val="15"/>
                <w:color w:val="auto"/>
              </w:rPr>
            </w:pPr>
          </w:p>
        </w:tc>
        <w:tc>
          <w:tcPr>
            <w:tcW w:w="2180" w:type="dxa"/>
            <w:vAlign w:val="bottom"/>
            <w:tcBorders>
              <w:right w:val="single" w:sz="8" w:color="auto"/>
            </w:tcBorders>
            <w:gridSpan w:val="2"/>
            <w:vMerge w:val="restart"/>
          </w:tcPr>
          <w:p>
            <w:pPr>
              <w:jc w:val="center"/>
              <w:ind w:right="630"/>
              <w:spacing w:after="0" w:line="202" w:lineRule="exact"/>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5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394,200</w:t>
            </w: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0" w:type="dxa"/>
            <w:vAlign w:val="bottom"/>
            <w:tcBorders>
              <w:left w:val="single" w:sz="8" w:color="auto"/>
            </w:tcBorders>
          </w:tcPr>
          <w:p>
            <w:pPr>
              <w:spacing w:after="0" w:line="20" w:lineRule="exact"/>
              <w:rPr>
                <w:sz w:val="1"/>
                <w:szCs w:val="1"/>
                <w:color w:val="auto"/>
              </w:rPr>
            </w:pPr>
          </w:p>
        </w:tc>
        <w:tc>
          <w:tcPr>
            <w:tcW w:w="2180" w:type="dxa"/>
            <w:vAlign w:val="bottom"/>
            <w:tcBorders>
              <w:right w:val="single" w:sz="8" w:color="auto"/>
            </w:tcBorders>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OWNED BY</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EACH</w:t>
            </w:r>
          </w:p>
        </w:tc>
        <w:tc>
          <w:tcPr>
            <w:tcW w:w="140" w:type="dxa"/>
            <w:vAlign w:val="bottom"/>
          </w:tcPr>
          <w:p>
            <w:pPr>
              <w:spacing w:after="0"/>
              <w:rPr>
                <w:sz w:val="18"/>
                <w:szCs w:val="18"/>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2"/>
              </w:rPr>
              <w:t>9</w:t>
            </w:r>
          </w:p>
        </w:tc>
        <w:tc>
          <w:tcPr>
            <w:tcW w:w="6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auto"/>
            </w:tcBorders>
            <w:vMerge w:val="restart"/>
          </w:tcPr>
          <w:p>
            <w:pPr>
              <w:jc w:val="center"/>
              <w:ind w:right="790"/>
              <w:spacing w:after="0" w:line="201" w:lineRule="exact"/>
              <w:rPr>
                <w:sz w:val="20"/>
                <w:szCs w:val="20"/>
                <w:color w:val="auto"/>
              </w:rPr>
            </w:pPr>
            <w:r>
              <w:rPr>
                <w:rFonts w:ascii="Arial" w:cs="Arial" w:eastAsia="Arial" w:hAnsi="Arial"/>
                <w:sz w:val="18"/>
                <w:szCs w:val="18"/>
                <w:color w:val="auto"/>
                <w:w w:val="99"/>
              </w:rPr>
              <w:t>REPORTING</w:t>
            </w:r>
          </w:p>
        </w:tc>
        <w:tc>
          <w:tcPr>
            <w:tcW w:w="14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58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right w:val="single" w:sz="8" w:color="auto"/>
            </w:tcBorders>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9"/>
              </w:rPr>
              <w:t>PERSON</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6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9"/>
              </w:rPr>
              <w:t>WITH</w:t>
            </w:r>
          </w:p>
        </w:tc>
        <w:tc>
          <w:tcPr>
            <w:tcW w:w="140" w:type="dxa"/>
            <w:vAlign w:val="bottom"/>
          </w:tcPr>
          <w:p>
            <w:pPr>
              <w:spacing w:after="0"/>
              <w:rPr>
                <w:sz w:val="17"/>
                <w:szCs w:val="17"/>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9"/>
              </w:rPr>
              <w:t>10</w:t>
            </w:r>
          </w:p>
        </w:tc>
        <w:tc>
          <w:tcPr>
            <w:tcW w:w="60" w:type="dxa"/>
            <w:vAlign w:val="bottom"/>
          </w:tcPr>
          <w:p>
            <w:pPr>
              <w:spacing w:after="0"/>
              <w:rPr>
                <w:sz w:val="17"/>
                <w:szCs w:val="17"/>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5580" w:type="dxa"/>
            <w:vAlign w:val="bottom"/>
            <w:vMerge w:val="continue"/>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580" w:type="dxa"/>
            <w:vAlign w:val="bottom"/>
            <w:vMerge w:val="restart"/>
          </w:tcPr>
          <w:p>
            <w:pPr>
              <w:ind w:left="20"/>
              <w:spacing w:after="0"/>
              <w:rPr>
                <w:sz w:val="20"/>
                <w:szCs w:val="20"/>
                <w:color w:val="auto"/>
              </w:rPr>
            </w:pPr>
            <w:r>
              <w:rPr>
                <w:rFonts w:ascii="Arial" w:cs="Arial" w:eastAsia="Arial" w:hAnsi="Arial"/>
                <w:sz w:val="18"/>
                <w:szCs w:val="18"/>
                <w:color w:val="auto"/>
              </w:rPr>
              <w:t>394,200</w:t>
            </w: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580" w:type="dxa"/>
            <w:vAlign w:val="bottom"/>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gridSpan w:val="2"/>
          </w:tcPr>
          <w:p>
            <w:pPr>
              <w:spacing w:after="0"/>
              <w:rPr>
                <w:sz w:val="16"/>
                <w:szCs w:val="16"/>
                <w:color w:val="auto"/>
              </w:rPr>
            </w:pPr>
          </w:p>
        </w:tc>
        <w:tc>
          <w:tcPr>
            <w:tcW w:w="5640" w:type="dxa"/>
            <w:vAlign w:val="bottom"/>
            <w:tcBorders>
              <w:bottom w:val="single" w:sz="8" w:color="auto"/>
            </w:tcBorders>
            <w:gridSpan w:val="2"/>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45"/>
              <w:spacing w:after="0"/>
              <w:rPr>
                <w:sz w:val="20"/>
                <w:szCs w:val="20"/>
                <w:color w:val="auto"/>
              </w:rPr>
            </w:pPr>
            <w:r>
              <w:rPr>
                <w:rFonts w:ascii="Arial" w:cs="Arial" w:eastAsia="Arial" w:hAnsi="Arial"/>
                <w:sz w:val="27"/>
                <w:szCs w:val="27"/>
                <w:b w:val="1"/>
                <w:bCs w:val="1"/>
                <w:color w:val="auto"/>
                <w:w w:val="93"/>
              </w:rPr>
              <w:t>11</w:t>
            </w:r>
          </w:p>
        </w:tc>
        <w:tc>
          <w:tcPr>
            <w:tcW w:w="160" w:type="dxa"/>
            <w:vAlign w:val="bottom"/>
            <w:tcBorders>
              <w:right w:val="single" w:sz="8" w:color="auto"/>
            </w:tcBorders>
          </w:tcPr>
          <w:p>
            <w:pPr>
              <w:spacing w:after="0"/>
              <w:rPr>
                <w:sz w:val="20"/>
                <w:szCs w:val="20"/>
                <w:color w:val="auto"/>
              </w:rPr>
            </w:pPr>
          </w:p>
        </w:tc>
        <w:tc>
          <w:tcPr>
            <w:tcW w:w="84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394,200</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12</w:t>
            </w:r>
          </w:p>
        </w:tc>
        <w:tc>
          <w:tcPr>
            <w:tcW w:w="160" w:type="dxa"/>
            <w:vAlign w:val="bottom"/>
            <w:tcBorders>
              <w:right w:val="single" w:sz="8" w:color="auto"/>
            </w:tcBorders>
          </w:tcPr>
          <w:p>
            <w:pPr>
              <w:spacing w:after="0"/>
              <w:rPr>
                <w:sz w:val="20"/>
                <w:szCs w:val="20"/>
                <w:color w:val="auto"/>
              </w:rPr>
            </w:pPr>
          </w:p>
        </w:tc>
        <w:tc>
          <w:tcPr>
            <w:tcW w:w="844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980" w:type="dxa"/>
            <w:vAlign w:val="bottom"/>
            <w:tcBorders>
              <w:right w:val="single" w:sz="8" w:color="auto"/>
            </w:tcBorders>
          </w:tcPr>
          <w:p>
            <w:pPr>
              <w:jc w:val="right"/>
              <w:ind w:right="26"/>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13</w:t>
            </w:r>
          </w:p>
        </w:tc>
        <w:tc>
          <w:tcPr>
            <w:tcW w:w="160" w:type="dxa"/>
            <w:vAlign w:val="bottom"/>
            <w:tcBorders>
              <w:right w:val="single" w:sz="8" w:color="auto"/>
            </w:tcBorders>
          </w:tcPr>
          <w:p>
            <w:pPr>
              <w:spacing w:after="0"/>
              <w:rPr>
                <w:sz w:val="20"/>
                <w:szCs w:val="20"/>
                <w:color w:val="auto"/>
              </w:rPr>
            </w:pPr>
          </w:p>
        </w:tc>
        <w:tc>
          <w:tcPr>
            <w:tcW w:w="84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bottom w:val="single" w:sz="8" w:color="auto"/>
            </w:tcBorders>
            <w:vMerge w:val="continue"/>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tcBorders>
          </w:tcPr>
          <w:p>
            <w:pPr>
              <w:ind w:left="100"/>
              <w:spacing w:after="0" w:line="258" w:lineRule="exact"/>
              <w:rPr>
                <w:sz w:val="20"/>
                <w:szCs w:val="20"/>
                <w:color w:val="auto"/>
              </w:rPr>
            </w:pPr>
            <w:r>
              <w:rPr>
                <w:rFonts w:ascii="Arial" w:cs="Arial" w:eastAsia="Arial" w:hAnsi="Arial"/>
                <w:sz w:val="18"/>
                <w:szCs w:val="18"/>
                <w:color w:val="auto"/>
              </w:rPr>
              <w:t>9.42%</w:t>
            </w:r>
            <w:r>
              <w:rPr>
                <w:rFonts w:ascii="Arial" w:cs="Arial" w:eastAsia="Arial" w:hAnsi="Arial"/>
                <w:sz w:val="29"/>
                <w:szCs w:val="29"/>
                <w:color w:val="auto"/>
                <w:vertAlign w:val="superscript"/>
              </w:rPr>
              <w:t>4</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580" w:type="dxa"/>
            <w:vAlign w:val="bottom"/>
            <w:tcBorders>
              <w:bottom w:val="single" w:sz="8" w:color="auto"/>
            </w:tcBorders>
          </w:tcPr>
          <w:p>
            <w:pPr>
              <w:spacing w:after="0"/>
              <w:rPr>
                <w:sz w:val="22"/>
                <w:szCs w:val="22"/>
                <w:color w:val="auto"/>
              </w:rPr>
            </w:pPr>
          </w:p>
        </w:tc>
        <w:tc>
          <w:tcPr>
            <w:tcW w:w="1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14</w:t>
            </w:r>
          </w:p>
        </w:tc>
        <w:tc>
          <w:tcPr>
            <w:tcW w:w="160" w:type="dxa"/>
            <w:vAlign w:val="bottom"/>
            <w:tcBorders>
              <w:right w:val="single" w:sz="8" w:color="auto"/>
            </w:tcBorders>
          </w:tcPr>
          <w:p>
            <w:pPr>
              <w:spacing w:after="0"/>
              <w:rPr>
                <w:sz w:val="20"/>
                <w:szCs w:val="20"/>
                <w:color w:val="auto"/>
              </w:rPr>
            </w:pPr>
          </w:p>
        </w:tc>
        <w:tc>
          <w:tcPr>
            <w:tcW w:w="84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bottom w:val="single" w:sz="8" w:color="auto"/>
            </w:tcBorders>
            <w:vMerge w:val="continue"/>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3" w:lineRule="exact"/>
        <w:rPr>
          <w:sz w:val="20"/>
          <w:szCs w:val="20"/>
          <w:color w:val="auto"/>
        </w:rPr>
      </w:pPr>
    </w:p>
    <w:p>
      <w:pPr>
        <w:ind w:firstLine="8"/>
        <w:spacing w:after="0" w:line="195" w:lineRule="auto"/>
        <w:tabs>
          <w:tab w:leader="none" w:pos="11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4,183,435 shares of Common Stock outstanding as of May 14, 2024 as reported in the Issuer’s quarterly report on Form 10-Q for the quarter ended March 31, 2024.</w:t>
      </w:r>
    </w:p>
    <w:p>
      <w:pPr>
        <w:spacing w:after="0" w:line="335"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color w:val="auto"/>
        </w:rPr>
        <w:t>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left="660" w:right="200" w:hanging="17"/>
        <w:spacing w:after="0" w:line="312" w:lineRule="auto"/>
        <w:rPr>
          <w:sz w:val="20"/>
          <w:szCs w:val="20"/>
          <w:color w:val="auto"/>
        </w:rPr>
      </w:pPr>
      <w:r>
        <w:rPr>
          <w:rFonts w:ascii="Times New Roman" w:cs="Times New Roman" w:eastAsia="Times New Roman" w:hAnsi="Times New Roman"/>
          <w:sz w:val="17"/>
          <w:szCs w:val="17"/>
          <w:color w:val="auto"/>
        </w:rPr>
        <w:t>This statement on Schedule 13D relates to the common stock, par value of $0.01 per share (the “Common Stock”), of XWELL, Inc., a Delaware corporation (the “Issuer”). The principal executive offices of the Issuer are located at 254 West 31st Street, 11th Floor, New York, 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CPC Pain &amp; Wellness SPV, LLC (“CPC”), a Delaware limited liability company with respect to shares of Common Stock held directly</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it;</w:t>
      </w:r>
    </w:p>
    <w:p>
      <w:pPr>
        <w:spacing w:after="0" w:line="206" w:lineRule="exact"/>
        <w:rPr>
          <w:rFonts w:ascii="Times New Roman" w:cs="Times New Roman" w:eastAsia="Times New Roman" w:hAnsi="Times New Roman"/>
          <w:sz w:val="17"/>
          <w:szCs w:val="17"/>
          <w:color w:val="auto"/>
        </w:rPr>
      </w:pPr>
    </w:p>
    <w:p>
      <w:pPr>
        <w:ind w:left="1560" w:hanging="256"/>
        <w:spacing w:after="0"/>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ACM-CPC, LLC (“ACM-CPC”), as the managing member of CPC;</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Wayne Mack, as the co-managing member of ACM-CPC; and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Waldo, as the co-managing member of ACM-CPC.</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 Each of the Reporting Persons is a party to that certain Joint Filing Agreement, as further described in Item 6. Accordingly, the Reporting Persons are hereby filing a joint Schedule 13D.</w:t>
      </w:r>
    </w:p>
    <w:p>
      <w:pPr>
        <w:spacing w:after="0" w:line="176" w:lineRule="exact"/>
        <w:rPr>
          <w:sz w:val="20"/>
          <w:szCs w:val="20"/>
          <w:color w:val="auto"/>
        </w:rPr>
      </w:pPr>
    </w:p>
    <w:p>
      <w:pPr>
        <w:ind w:left="660" w:hanging="4"/>
        <w:spacing w:after="0" w:line="282" w:lineRule="auto"/>
        <w:tabs>
          <w:tab w:leader="none" w:pos="9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(i) CPC is 301 Edgewater Place, Suite 100 Wakefield, MA 01880 and (ii) ACM-CPC, Mr. Mack and Mr. Waldo is 1500 District Avenue, Burlington, MA 01803.</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CPC is investing in securities. The principal business of ACM-CPC is acting as the managing member of CPC. The principal business of each of Mr. Mack and Mr. Waldo is serving as the managing member of ACM-CPC and managing investments.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have been convicted in a criminal proceeding (excluding traffic violations and similar misdemeanors).</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CPC and ACM-CPC is a Delaware limited liability company. Mr. Mack is a citizen of the United States of America and South Africa. Mr. Waldo is a citizen of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shares of Common Stock purchased by CPC were purchased with working capital. The aggregate purchase price of the 394,200 shares of Common Stock directly owned by CPC (the “Shares”) was approximately $790,804.55, including brokerage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Reporting Persons purchased the Shares based on their belief that the Shares, when purchased, were undervalued and represented an attractive investment opportunity. Depending upon overall market conditions, other investment opportunities available to the Reporting Persons, and the availability of Common Stock at prices that would make the purchase or sale of Common Stock desirable, the Reporting Persons may endeavor to increase or decrease its position in the Issuer through, among other things, the purchase or sale of Common Stock on the open market or in private transactions or otherwise, on such terms and at such times as the Reporting Persons may deem advisable.</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Reporting Persons are concerned with the Issuer’s long-term underperformance and believe shareholder representation on the Board of Directors of the Issuer (the “Board”) and a change in the composition of the Board is necessary to drive significant improvements to the Issuer’s governance, capital allocation and operations, and to explore strategic alternatives. The Reporting Persons believe there are significant growth opportunities at the Issuer and remains available and ready to engage directly with the Board and management to discuss such opportunities.</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 w:name="page7"/>
    <w:bookmarkEnd w:id="6"/>
    <w:p>
      <w:pPr>
        <w:ind w:right="80"/>
        <w:spacing w:after="0" w:line="254" w:lineRule="auto"/>
        <w:rPr>
          <w:sz w:val="20"/>
          <w:szCs w:val="20"/>
          <w:color w:val="auto"/>
        </w:rPr>
      </w:pPr>
      <w:r>
        <w:rPr>
          <w:rFonts w:ascii="Times New Roman" w:cs="Times New Roman" w:eastAsia="Times New Roman" w:hAnsi="Times New Roman"/>
          <w:sz w:val="18"/>
          <w:szCs w:val="18"/>
          <w:color w:val="auto"/>
        </w:rPr>
        <w:t>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engaging in discussions with shareholders of the Issuer or third parties, including potential acquirers and service providers about the Issuer and the Reporting Persons’ investment, making proposals to the Issuer concerning changes to the capital allocation strategy, capitalization, ownership structure, Board structure (including Board composition), certain strategic alternatives or the operations of the Issuer, purchasing additional Common Stock, selling some or all of its Shares, engaging in short selling of or any hedging or similar transaction with respect to the Shares, or changing its intention with respect to any and all matters referred to in Item 4.</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Reporting Persons do not have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aggregate number of shares of Common Stock to which this Schedule 13D relates is 394,200 shares of Common Stock beneficially owned by the Reporting Persons, representing 9.42% of the 4,183,435 shares of Common Stock reported as outstanding in the Issuer’s Form 10-Q filed on May 15,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CPC</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CPC directly owned 394,200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394,200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394,200</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annexed hereto lists all transactions in securities of the Issuer by CPC during the past 60 days. All of such transactions were effected in the open market unless otherwise noted therein.</w:t>
      </w:r>
    </w:p>
    <w:p>
      <w:pPr>
        <w:spacing w:after="0" w:line="16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ACM-CPC</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ACM-CPC, as the managing member of CPC, may be deemed the beneficial owner of the 394,200 Shares owned directly by CPC.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394,200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394,200</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ACM-CPC has not entered into any transactions in securities of the Issuer during the past 60 days.</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Wayne Mack</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Mack, as the co-managing member of ACM-CPC, may be deemed the beneficial owner of the 394,200 Shares owned directly by CPC.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394,200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394,200</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Mack has not entered into any transactions in securities of the Issuer during the past 60 days.</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Richard Waldo</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Waldo, as the co-managing member of ACM-CPC, may be deemed the beneficial owner of the 394,200 Shares owned directly by CPC.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394,200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394,200</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Waldo has not entered into any transactions in securities of the Issuer during the past 60 days.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proceeds from the sale of, the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17, 2024, the Reporting Persons entered into a Joint Filing Agreement in which the Reporting Persons agreed to the joint filing on behalf of each of them of statements on Schedule 13D with respect to the securities of the Issuer to the extent as required by applicable law. A copy of this agreement is attached hereto as Exhibit 99.1 and is incorporated herein by reference.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described above, there are no contracts, arrangements, understandings or relationships among the Reporting Persons or between the Reporting Persons and any other person, with respect to the securities of the Issuer.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Joint Filing Agreement, by and among CPC Pain &amp; Wellness SPV, LLC, ACM-CPC, LLC, Wayne Mack and Richard Waldo, dated June 17, 2024.</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272"/>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CPC PAIN &amp; WELLNESS SPV,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ACM-CPC,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Wayne Mack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Waldo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ACM-CPC,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Wayne Mack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Waldo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Wayne Mack</w:t>
      </w:r>
    </w:p>
    <w:p>
      <w:pPr>
        <w:spacing w:after="0" w:line="2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Richard Waldo</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Schedule A</w:t>
            </w: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47"/>
        </w:trPr>
        <w:tc>
          <w:tcPr>
            <w:tcW w:w="2760" w:type="dxa"/>
            <w:vAlign w:val="bottom"/>
          </w:tcPr>
          <w:p>
            <w:pPr>
              <w:jc w:val="center"/>
              <w:ind w:right="421"/>
              <w:spacing w:after="0"/>
              <w:rPr>
                <w:sz w:val="20"/>
                <w:szCs w:val="20"/>
                <w:color w:val="auto"/>
              </w:rPr>
            </w:pPr>
            <w:r>
              <w:rPr>
                <w:rFonts w:ascii="Calibri" w:cs="Calibri" w:eastAsia="Calibri" w:hAnsi="Calibri"/>
                <w:sz w:val="20"/>
                <w:szCs w:val="20"/>
                <w:b w:val="1"/>
                <w:bCs w:val="1"/>
                <w:color w:val="auto"/>
              </w:rPr>
              <w:t>Nature of Transacton</w:t>
            </w:r>
          </w:p>
        </w:tc>
        <w:tc>
          <w:tcPr>
            <w:tcW w:w="3580" w:type="dxa"/>
            <w:vAlign w:val="bottom"/>
            <w:gridSpan w:val="3"/>
          </w:tcPr>
          <w:p>
            <w:pPr>
              <w:ind w:left="500"/>
              <w:spacing w:after="0"/>
              <w:rPr>
                <w:sz w:val="20"/>
                <w:szCs w:val="20"/>
                <w:color w:val="auto"/>
              </w:rPr>
            </w:pPr>
            <w:r>
              <w:rPr>
                <w:rFonts w:ascii="Calibri" w:cs="Calibri" w:eastAsia="Calibri" w:hAnsi="Calibri"/>
                <w:sz w:val="20"/>
                <w:szCs w:val="20"/>
                <w:b w:val="1"/>
                <w:bCs w:val="1"/>
                <w:color w:val="auto"/>
              </w:rPr>
              <w:t>Amount of Securites Purchased</w:t>
            </w:r>
          </w:p>
        </w:tc>
        <w:tc>
          <w:tcPr>
            <w:tcW w:w="1620" w:type="dxa"/>
            <w:vAlign w:val="bottom"/>
          </w:tcPr>
          <w:p>
            <w:pPr>
              <w:ind w:left="380"/>
              <w:spacing w:after="0"/>
              <w:rPr>
                <w:sz w:val="20"/>
                <w:szCs w:val="20"/>
                <w:color w:val="auto"/>
              </w:rPr>
            </w:pPr>
            <w:r>
              <w:rPr>
                <w:rFonts w:ascii="Calibri" w:cs="Calibri" w:eastAsia="Calibri" w:hAnsi="Calibri"/>
                <w:sz w:val="20"/>
                <w:szCs w:val="20"/>
                <w:b w:val="1"/>
                <w:bCs w:val="1"/>
                <w:color w:val="auto"/>
              </w:rPr>
              <w:t>Price ($)</w:t>
            </w:r>
          </w:p>
        </w:tc>
        <w:tc>
          <w:tcPr>
            <w:tcW w:w="1960" w:type="dxa"/>
            <w:vAlign w:val="bottom"/>
          </w:tcPr>
          <w:p>
            <w:pPr>
              <w:ind w:left="540"/>
              <w:spacing w:after="0"/>
              <w:rPr>
                <w:sz w:val="20"/>
                <w:szCs w:val="20"/>
                <w:color w:val="auto"/>
              </w:rPr>
            </w:pPr>
            <w:r>
              <w:rPr>
                <w:rFonts w:ascii="Calibri" w:cs="Calibri" w:eastAsia="Calibri" w:hAnsi="Calibri"/>
                <w:sz w:val="20"/>
                <w:szCs w:val="20"/>
                <w:b w:val="1"/>
                <w:bCs w:val="1"/>
                <w:color w:val="auto"/>
                <w:w w:val="99"/>
              </w:rPr>
              <w:t>Date of Purchase</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w w:val="96"/>
              </w:rPr>
              <w:t>3,000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$1.6403</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w w:val="99"/>
              </w:rPr>
              <w:t>6/5/2024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w w:val="96"/>
              </w:rPr>
              <w:t>3,000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$1.6574</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w w:val="99"/>
              </w:rPr>
              <w:t>6/6/2024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w w:val="96"/>
              </w:rPr>
              <w:t>3,000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$1.6026</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w w:val="99"/>
              </w:rPr>
              <w:t>6/7/2024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41,068</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$1.6799</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6/10/2024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20,310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$1.9073</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6/11/2024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48,921</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$2.0691</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6/12/2024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46,255</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$2.3456</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6/13/2024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24,320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$2.4972</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6/14/2024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w w:val="96"/>
              </w:rPr>
              <w:t>4,326</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$2.4950</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6/17/2024</w:t>
            </w:r>
          </w:p>
        </w:tc>
      </w:tr>
    </w:tbl>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40"/>
          </w:cols>
          <w:pgMar w:left="1120" w:top="78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additional amendments thereto) with respect to the Common Stock, par value $0.01 per share, of XWELL, Inc., a Delaware corporation. This Joint Filing Agreement shall be filed as an Exhibit to such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CPC PAIN &amp; WELLNESS SPV,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ACM-CPC,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Wayne Mack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Waldo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ACM-CPC,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Wayne Mack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Waldo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Wayne Mack</w:t>
      </w:r>
    </w:p>
    <w:p>
      <w:pPr>
        <w:spacing w:after="0" w:line="2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1)"/>
      <w:numFmt w:val="lowerLetter"/>
      <w:start w:val="1"/>
    </w:lvl>
    <w:lvl w:ilvl="1">
      <w:lvlJc w:val="left"/>
      <w:lvlText w:val="(%2)"/>
      <w:numFmt w:val="lowerRoman"/>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lvl w:ilvl="1">
      <w:lvlJc w:val="left"/>
      <w:lvlText w:val="%2."/>
      <w:numFmt w:val="decimal"/>
      <w:start w:val="2"/>
    </w:lvl>
  </w:abstractNum>
  <w:abstractNum w:abstractNumId="7">
    <w:nsid w:val="12200854"/>
    <w:multiLevelType w:val="hybridMultilevel"/>
    <w:lvl w:ilvl="0">
      <w:lvlJc w:val="left"/>
      <w:lvlText w:val="(%1)"/>
      <w:numFmt w:val="lowerLetter"/>
      <w:start w:val="1"/>
    </w:lvl>
    <w:lvl w:ilvl="1">
      <w:lvlJc w:val="left"/>
      <w:lvlText w:val="%2."/>
      <w:numFmt w:val="decimal"/>
      <w:start w:val="2"/>
    </w:lvl>
  </w:abstractNum>
  <w:abstractNum w:abstractNumId="8">
    <w:nsid w:val="4DB127F8"/>
    <w:multiLevelType w:val="hybridMultilevel"/>
    <w:lvl w:ilvl="0">
      <w:lvlJc w:val="left"/>
      <w:lvlText w:val="(%1)"/>
      <w:numFmt w:val="lowerLetter"/>
      <w:start w:val="1"/>
    </w:lvl>
    <w:lvl w:ilvl="1">
      <w:lvlJc w:val="left"/>
      <w:lvlText w:val="%2."/>
      <w:numFmt w:val="decimal"/>
      <w:start w:val="2"/>
    </w:lvl>
  </w:abstractNum>
  <w:abstractNum w:abstractNumId="9">
    <w:nsid w:val="216231B"/>
    <w:multiLevelType w:val="hybridMultilevel"/>
    <w:lvl w:ilvl="0">
      <w:lvlJc w:val="left"/>
      <w:lvlText w:val="(%1)"/>
      <w:numFmt w:val="lowerLetter"/>
      <w:start w:val="1"/>
    </w:lvl>
    <w:lvl w:ilvl="1">
      <w:lvlJc w:val="left"/>
      <w:lvlText w:val="%2."/>
      <w:numFmt w:val="decimal"/>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2024-06-17T15:41:19Z</dcterms:created>
  <dcterms:modified xsi:type="dcterms:W3CDTF">2024-06-17T15:41:19Z</dcterms:modified>
</cp:coreProperties>
</file>