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32534d1_8k.htm"/>
      <w:bookmarkStart w:id="1" w:name="kstm2532534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512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 xml:space="preserve">December 1, 2025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B_edei--EntityFileNumber_c20251201"/>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8" w:space="0" w:color="000000"/>
            </w:tcBorders>
            <w:vAlign w:val="center"/>
          </w:tcPr>
          <w:p>
            <w:pPr>
              <w:pStyle w:val="TableContents"/>
              <w:bidi w:val="0"/>
              <w:spacing w:before="0" w:after="283"/>
              <w:jc w:val="center"/>
              <w:rPr/>
            </w:pPr>
            <w:bookmarkStart w:id="8" w:name="xdx_904_edei--EntityAddressAddressLine1_"/>
            <w:bookmarkEnd w:id="8"/>
            <w:r>
              <w:rPr>
                <w:b/>
                <w:sz w:val="20"/>
              </w:rPr>
              <w:t xml:space="preserve">254 West 31st Street, </w:t>
            </w:r>
            <w:bookmarkStart w:id="9" w:name="xdx_905_edei--EntityAddressAddressLine2_"/>
            <w:bookmarkEnd w:id="9"/>
            <w:r>
              <w:rPr>
                <w:b/>
                <w:sz w:val="20"/>
              </w:rPr>
              <w:t xml:space="preserve">11th Floor, </w:t>
            </w:r>
            <w:bookmarkStart w:id="10" w:name="xdx_903_edei--EntityAddressCityOrTown_c2"/>
            <w:bookmarkEnd w:id="10"/>
            <w:r>
              <w:rPr>
                <w:b/>
                <w:sz w:val="20"/>
              </w:rPr>
              <w:t xml:space="preserve">New York, </w:t>
            </w:r>
            <w:bookmarkStart w:id="11" w:name="xdx_90D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C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51201__20"/>
      <w:bookmarkEnd w:id="13"/>
      <w:r>
        <w:rPr>
          <w:rFonts w:ascii="Times New Roman;Times;Serif" w:hAnsi="Times New Roman;Times;Serif"/>
          <w:b/>
          <w:i w:val="false"/>
          <w:caps w:val="false"/>
          <w:smallCaps w:val="false"/>
          <w:sz w:val="20"/>
        </w:rPr>
        <w:t xml:space="preserve">212) </w:t>
      </w:r>
      <w:bookmarkStart w:id="14" w:name="xdx_90E_edei--LocalPhoneNumber_c20251201"/>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8_edei--SolicitingMaterial_c202512"/>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0_edei--Security12bTitle_c20251201"/>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A_edei--TradingSymbol_c20251201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D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XWELL, Inc. (the “Company”) received a letter from the Listing Qualifications Department of the Nasdaq Stock Market indicating that, based upon the closing bid price of the Company’s common stock for the 30 consecutive business days between October 17, 2025, to November 28, 2025, the Company did not meet the minimum bid price of $1.00 per share required for continued listing on The Nasdaq Capital Market (“Nasdaq”) pursuant to Nasdaq Listing Rule 5550(a)(2). The letter also indicated that the Company will be provided with a compliance period of 180 calendar days, or until June 1, 2026 (the “Compliance Period”), in which to regain compliance pursuant to Nasdaq Listing Rule 5810(c)(3)(A).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regain compliance with Nasdaq’s minimum bid price requirement, the Company’s common stock must maintain a minimum closing bid price of $1.00 for at least ten consecutive business days during the Compliance Period. In the event the Company does not regain compliance by the end of the Compliance Period, the Company may be eligible for additional time to regain compliance. To qualify, the Company will be required to meet the continued listing requirement for the market value of its publicly held shares and all other initial listing standards for Nasdaq Capital, with the exception of the bid price requirement, and will need to provide written notice of its intention to cure the deficiency during the second compliance period, by effecting a reverse stock split if necessary. If the Company meets these requirements, the Company may be granted an additional 180 calendar days to regain compliance. However, if it appears to Nasdaq that the Company will be unable to cure the deficiency, or if the Company is not otherwise eligible for the additional cure period, Nasdaq will provide notice that the Company’s common stock will be subject to delisting. There can be no assurance that the Company will be eligible for the additional 180 calendar day compliance period, if applicable, or that the Nasdaq staff would grant the Company’s request for continued listing subsequent to any delisting notification. In the event of such a notification, the Company may appeal the Nasdaq staff’s determination to delist its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has no immediate impact on the listing of the Company’s common stock, which will continue to be listed and traded on Nasdaq, subject to the Company’s compliance with the other listing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1985"/>
        <w:gridCol w:w="545"/>
        <w:gridCol w:w="3095"/>
      </w:tblGrid>
      <w:tr>
        <w:trPr/>
        <w:tc>
          <w:tcPr>
            <w:tcW w:w="198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rFonts w:ascii="Times New Roman;Times;Serif" w:hAnsi="Times New Roman;Times;Serif"/>
                <w:b/>
                <w:caps/>
                <w:sz w:val="20"/>
              </w:rPr>
              <w:t>XWELL, I</w:t>
            </w:r>
            <w:r>
              <w:rPr>
                <w:rFonts w:ascii="Times New Roman;Times;Serif" w:hAnsi="Times New Roman;Times;Serif"/>
                <w:b/>
                <w:sz w:val="20"/>
              </w:rPr>
              <w:t>nc</w:t>
            </w:r>
            <w:r>
              <w:rPr>
                <w:rFonts w:ascii="Times New Roman;Times;Serif" w:hAnsi="Times New Roman;Times;Serif"/>
                <w:b/>
                <w:caps/>
                <w:sz w:val="20"/>
              </w:rPr>
              <w:t>.</w:t>
            </w:r>
          </w:p>
        </w:tc>
      </w:tr>
      <w:tr>
        <w:trPr/>
        <w:tc>
          <w:tcPr>
            <w:tcW w:w="198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20"/>
              </w:rPr>
            </w:pPr>
            <w:r>
              <w:rPr>
                <w:sz w:val="20"/>
              </w:rPr>
              <w:t>Date: December 5, 2025</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T. Ernst</w:t>
            </w:r>
          </w:p>
        </w:tc>
      </w:tr>
      <w:tr>
        <w:trPr/>
        <w:tc>
          <w:tcPr>
            <w:tcW w:w="198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Ezra T. Ernst</w:t>
            </w:r>
          </w:p>
        </w:tc>
      </w:tr>
      <w:tr>
        <w:trPr/>
        <w:tc>
          <w:tcPr>
            <w:tcW w:w="198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771</Words>
  <Characters>4094</Characters>
  <CharactersWithSpaces>4870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