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3255645</wp:posOffset>
            </wp:positionH>
            <wp:positionV relativeFrom="paragraph">
              <wp:posOffset>211455</wp:posOffset>
            </wp:positionV>
            <wp:extent cx="74612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Pursuant to Section 13 or Section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September 6, 2011 (September 1, 2011)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3255645</wp:posOffset>
            </wp:positionH>
            <wp:positionV relativeFrom="paragraph">
              <wp:posOffset>100330</wp:posOffset>
            </wp:positionV>
            <wp:extent cx="74612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VRINGO,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3255645</wp:posOffset>
            </wp:positionH>
            <wp:positionV relativeFrom="paragraph">
              <wp:posOffset>382905</wp:posOffset>
            </wp:positionV>
            <wp:extent cx="74612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2" w:right="2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1-34785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20-4988129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20" w:space="720"/>
            <w:col w:w="2920" w:space="720"/>
            <w:col w:w="2540"/>
          </w:cols>
          <w:pgMar w:left="240" w:top="472" w:right="239" w:bottom="1440" w:gutter="0" w:footer="0" w:header="0"/>
          <w:type w:val="continuous"/>
        </w:sect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44 W. 28th Street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York, New York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10001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20" w:space="720"/>
            <w:col w:w="3180"/>
          </w:cols>
          <w:pgMar w:left="240" w:top="472" w:right="239" w:bottom="1440" w:gutter="0" w:footer="0" w:header="0"/>
          <w:type w:val="continuous"/>
        </w:sect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(646) 525-4319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18 East 16th Street, 7th Floor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York, New York 10003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3255645</wp:posOffset>
            </wp:positionH>
            <wp:positionV relativeFrom="paragraph">
              <wp:posOffset>228600</wp:posOffset>
            </wp:positionV>
            <wp:extent cx="7461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to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579120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2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1460" w:hanging="1444"/>
        <w:spacing w:after="0" w:line="282" w:lineRule="auto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80" w:firstLine="486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1, 2011, Stuart Frohlich resigned as Chief Operating Officer of Vringo, Inc.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”). In connection with the resignation, the Company agreed to accelerate the vesting date of the following stock options held by Mr. Frohlich to August 31, 2011: (i) a stock option to purchase 20,000 shares of the Company’s common stock at an exercise price of $0.01 per share and (ii) a stock option to purchase 1,850 shares of the Company’s common stock at an exercise price of $1.50 per share.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398145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56" w:right="239" w:bottom="1440" w:gutter="0" w:footer="0" w:header="0"/>
        </w:sectPr>
      </w:pPr>
    </w:p>
    <w:bookmarkStart w:id="2" w:name="page3"/>
    <w:bookmarkEnd w:id="2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37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 September 6, 2011</w:t>
            </w:r>
          </w:p>
        </w:tc>
        <w:tc>
          <w:tcPr>
            <w:tcW w:w="5080" w:type="dxa"/>
            <w:vAlign w:val="bottom"/>
            <w:gridSpan w:val="3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VRINGO, INC.</w:t>
            </w:r>
          </w:p>
        </w:tc>
      </w:tr>
      <w:tr>
        <w:trPr>
          <w:trHeight w:val="4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gridSpan w:val="3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/s/ Ellen Cohl</w:t>
            </w:r>
          </w:p>
        </w:tc>
      </w:tr>
      <w:tr>
        <w:trPr>
          <w:trHeight w:val="20"/>
        </w:trPr>
        <w:tc>
          <w:tcPr>
            <w:tcW w:w="4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Ellen Cohl</w:t>
            </w:r>
          </w:p>
        </w:tc>
      </w:tr>
      <w:tr>
        <w:trPr>
          <w:trHeight w:val="230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Title:  Chief Financial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124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2019-12-11T04:11:16Z</dcterms:created>
  <dcterms:modified xsi:type="dcterms:W3CDTF">2019-12-11T04:11:16Z</dcterms:modified>
</cp:coreProperties>
</file>