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2016</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Holdings Corp.</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28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20-4988129</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7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8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780 Third Avenue, 12</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10017</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309-7549</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1" w:right="3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July 1, 2016, FORM Holdings Corp. (the “Company”) prepaid in full its Amended and Restated Senior Secured Convertible Notes due June 2017 (the “Notes”). The Notes were originally issued in a registered direct offering on May 4, 2015 and were subsequently amended on March 9,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terms of the Notes, notice of prepayment was delivered to the holders of the Notes on June 30, 2016. The Company prepaid the Notes in full, including prepayment of the principal and accrued interest in the amount of approximately $2.0 million. If the Notes had not been prepaid in full, they would have matured on June 30, 2017. The Company used cash on hand for prepayment of the Notes. As a result of the prepayment in full of the Notes, all liens on the Company’s assets, including intellectual property, will be released by the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Andrew D. Perlman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20"/>
      </w:cols>
      <w:pgMar w:left="24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2019-12-08T15:15:07Z</dcterms:created>
  <dcterms:modified xsi:type="dcterms:W3CDTF">2019-12-08T15:15:07Z</dcterms:modified>
</cp:coreProperties>
</file>