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April 4, 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VRINGO,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556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001-34785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20-4988129</w:t>
            </w:r>
          </w:p>
        </w:tc>
      </w:tr>
      <w:tr>
        <w:trPr>
          <w:trHeight w:val="216"/>
        </w:trPr>
        <w:tc>
          <w:tcPr>
            <w:tcW w:w="21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(State or other jurisdiction</w:t>
            </w:r>
          </w:p>
        </w:tc>
        <w:tc>
          <w:tcPr>
            <w:tcW w:w="556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(Commission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(I.R.S. Employer</w:t>
            </w: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of incorporation)</w:t>
            </w:r>
          </w:p>
        </w:tc>
        <w:tc>
          <w:tcPr>
            <w:tcW w:w="556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File Number)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Identification No.)</w:t>
            </w:r>
          </w:p>
        </w:tc>
      </w:tr>
      <w:tr>
        <w:trPr>
          <w:trHeight w:val="45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780 Third Avenue, 12</w:t>
            </w:r>
            <w:r>
              <w:rPr>
                <w:rFonts w:ascii="Arial" w:cs="Arial" w:eastAsia="Arial" w:hAnsi="Arial"/>
                <w:sz w:val="30"/>
                <w:szCs w:val="30"/>
                <w:b w:val="1"/>
                <w:bCs w:val="1"/>
                <w:color w:val="auto"/>
                <w:w w:val="91"/>
                <w:vertAlign w:val="superscript"/>
              </w:rPr>
              <w:t>th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 xml:space="preserve"> Floor, New York, NY 10017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(Address of Principal Executive Offices and Zip Code)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Registrant’s telephone number, including area code: (212) 309-7549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443865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72" w:right="359" w:bottom="1440" w:gutter="0" w:footer="0" w:header="0"/>
        </w:sectPr>
      </w:pPr>
    </w:p>
    <w:bookmarkStart w:id="1" w:name="page2"/>
    <w:bookmarkEnd w:id="1"/>
    <w:p>
      <w:pPr>
        <w:jc w:val="both"/>
        <w:ind w:left="980" w:hanging="971"/>
        <w:spacing w:after="0" w:line="28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</w:t>
        <w:tab/>
        <w:t>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(e)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April 4, 2016, based on a recommendation of the Compensation Committee of the Board of Directors (the “Board”) of Vringo, Inc. (the “Company”), a majority of the independent directors (the “Independent Directors”) of the Board approved adjustments of the annual base salary for the following named executive officers of the Company: (i) an increase from $415,000 to $435,000 for Andrew D. Perlman, the Company’s Chief Executive Officer; (ii) an increase from $325,000 to $335,000 for Anastasia Nyrkovskaya, the Company’s Chief Financial Officer and Treasurer; and (iii) an increase from $325,000 to $375,000 for Cliff Weinstein, the Company’s Executive Vice President and President of Fli Charge. The salary increases are effective as of April 1, 2016.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423545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04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60" w:type="dxa"/>
            <w:vAlign w:val="bottom"/>
            <w:gridSpan w:val="2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VRINGO, INC.</w:t>
            </w:r>
          </w:p>
        </w:tc>
      </w:tr>
      <w:tr>
        <w:trPr>
          <w:trHeight w:val="43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April 6, 2016</w:t>
            </w:r>
          </w:p>
        </w:tc>
        <w:tc>
          <w:tcPr>
            <w:tcW w:w="7860" w:type="dxa"/>
            <w:vAlign w:val="bottom"/>
            <w:gridSpan w:val="2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Andrew D. Perlman</w:t>
            </w:r>
          </w:p>
        </w:tc>
      </w:tr>
      <w:tr>
        <w:trPr>
          <w:trHeight w:val="19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Andrew D. Perlman</w:t>
            </w:r>
          </w:p>
        </w:tc>
      </w:t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 Chief Executive Officer</w:t>
            </w:r>
          </w:p>
        </w:tc>
      </w:tr>
      <w:tr>
        <w:trPr>
          <w:trHeight w:val="675"/>
        </w:trPr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90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2019-12-08T15:40:34Z</dcterms:created>
  <dcterms:modified xsi:type="dcterms:W3CDTF">2019-12-08T15:40:34Z</dcterms:modified>
</cp:coreProperties>
</file>