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Berry James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XPRESSPA GROUP,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254 WEST 31ST STREET,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XpresSpa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XSPA</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08/20/2021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403"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20" w:type="dxa"/>
            <w:vAlign w:val="bottom"/>
            <w:gridSpan w:val="9"/>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10001</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08/20/2021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9"/>
              </w:rPr>
              <w:t>24,602</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1.39</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198,213</w:t>
            </w:r>
            <w:r>
              <w:rPr>
                <w:rFonts w:ascii="Arial" w:cs="Arial" w:eastAsia="Arial" w:hAnsi="Arial"/>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total also includes 173,611 restricted stock units, which were granted on December 14, 2020 and were previously reported and which vest in four equal installments over each of the four anniversaries of the date of the grant, such that the options will be fully vested as of December 14, 2024.</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James A. Berry</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08/20/2021</w:t>
            </w:r>
          </w:p>
        </w:tc>
      </w:tr>
      <w:tr>
        <w:trPr>
          <w:trHeight w:val="20"/>
        </w:trPr>
        <w:tc>
          <w:tcPr>
            <w:tcW w:w="12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5980"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2021-08-20T18:19:22Z</dcterms:created>
  <dcterms:modified xsi:type="dcterms:W3CDTF">2021-08-20T18:19:22Z</dcterms:modified>
</cp:coreProperties>
</file>