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January 19, 2022</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520" w:type="dxa"/>
            <w:vAlign w:val="bottom"/>
            <w:tcBorders>
              <w:bottom w:val="single" w:sz="8" w:color="auto"/>
            </w:tcBorders>
          </w:tcPr>
          <w:p>
            <w:pPr>
              <w:ind w:left="2380"/>
              <w:spacing w:after="0"/>
              <w:rPr>
                <w:sz w:val="20"/>
                <w:szCs w:val="20"/>
                <w:color w:val="auto"/>
              </w:rPr>
            </w:pPr>
            <w:r>
              <w:rPr>
                <w:rFonts w:ascii="Arial" w:cs="Arial" w:eastAsia="Arial" w:hAnsi="Arial"/>
                <w:sz w:val="18"/>
                <w:szCs w:val="18"/>
                <w:b w:val="1"/>
                <w:bCs w:val="1"/>
                <w:color w:val="auto"/>
              </w:rPr>
              <w:t>001-34785</w:t>
            </w:r>
          </w:p>
        </w:tc>
        <w:tc>
          <w:tcPr>
            <w:tcW w:w="22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Arial" w:cs="Arial" w:eastAsia="Arial" w:hAnsi="Arial"/>
                <w:sz w:val="18"/>
                <w:szCs w:val="18"/>
                <w:b w:val="1"/>
                <w:bCs w:val="1"/>
                <w:color w:val="auto"/>
              </w:rPr>
              <w:t>20-4988129</w:t>
            </w:r>
          </w:p>
        </w:tc>
      </w:tr>
      <w:tr>
        <w:trPr>
          <w:trHeight w:val="230"/>
        </w:trPr>
        <w:tc>
          <w:tcPr>
            <w:tcW w:w="5520" w:type="dxa"/>
            <w:vAlign w:val="bottom"/>
          </w:tcPr>
          <w:p>
            <w:pPr>
              <w:ind w:left="1760"/>
              <w:spacing w:after="0"/>
              <w:rPr>
                <w:sz w:val="20"/>
                <w:szCs w:val="20"/>
                <w:color w:val="auto"/>
              </w:rPr>
            </w:pPr>
            <w:r>
              <w:rPr>
                <w:rFonts w:ascii="Arial" w:cs="Arial" w:eastAsia="Arial" w:hAnsi="Arial"/>
                <w:sz w:val="18"/>
                <w:szCs w:val="18"/>
                <w:color w:val="auto"/>
              </w:rPr>
              <w:t>(Commission File Number)</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center"/>
              <w:ind w:right="710"/>
              <w:spacing w:after="0"/>
              <w:rPr>
                <w:sz w:val="20"/>
                <w:szCs w:val="20"/>
                <w:color w:val="auto"/>
              </w:rPr>
            </w:pPr>
            <w:r>
              <w:rPr>
                <w:rFonts w:ascii="Arial" w:cs="Arial" w:eastAsia="Arial" w:hAnsi="Arial"/>
                <w:sz w:val="18"/>
                <w:szCs w:val="18"/>
                <w:color w:val="auto"/>
                <w:w w:val="94"/>
              </w:rPr>
              <w:t>(IRS Employer Identification No.)</w:t>
            </w:r>
          </w:p>
        </w:tc>
      </w:tr>
      <w:tr>
        <w:trPr>
          <w:trHeight w:val="465"/>
        </w:trPr>
        <w:tc>
          <w:tcPr>
            <w:tcW w:w="6560" w:type="dxa"/>
            <w:vAlign w:val="bottom"/>
            <w:gridSpan w:val="3"/>
          </w:tcPr>
          <w:p>
            <w:pPr>
              <w:ind w:left="1780"/>
              <w:spacing w:after="0"/>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 New York, New York</w:t>
            </w:r>
          </w:p>
        </w:tc>
        <w:tc>
          <w:tcPr>
            <w:tcW w:w="4680" w:type="dxa"/>
            <w:vAlign w:val="bottom"/>
            <w:gridSpan w:val="3"/>
          </w:tcPr>
          <w:p>
            <w:pPr>
              <w:jc w:val="right"/>
              <w:ind w:right="1370"/>
              <w:spacing w:after="0"/>
              <w:rPr>
                <w:sz w:val="20"/>
                <w:szCs w:val="20"/>
                <w:color w:val="auto"/>
              </w:rPr>
            </w:pPr>
            <w:r>
              <w:rPr>
                <w:rFonts w:ascii="Arial" w:cs="Arial" w:eastAsia="Arial" w:hAnsi="Arial"/>
                <w:sz w:val="18"/>
                <w:szCs w:val="18"/>
                <w:b w:val="1"/>
                <w:bCs w:val="1"/>
                <w:color w:val="auto"/>
              </w:rPr>
              <w:t>10001</w:t>
            </w:r>
          </w:p>
        </w:tc>
      </w:tr>
      <w:tr>
        <w:trPr>
          <w:trHeight w:val="230"/>
        </w:trPr>
        <w:tc>
          <w:tcPr>
            <w:tcW w:w="6560" w:type="dxa"/>
            <w:vAlign w:val="bottom"/>
            <w:tcBorders>
              <w:top w:val="single" w:sz="8" w:color="auto"/>
            </w:tcBorders>
            <w:gridSpan w:val="3"/>
          </w:tcPr>
          <w:p>
            <w:pPr>
              <w:ind w:left="2360"/>
              <w:spacing w:after="0"/>
              <w:rPr>
                <w:sz w:val="20"/>
                <w:szCs w:val="20"/>
                <w:color w:val="auto"/>
              </w:rPr>
            </w:pPr>
            <w:r>
              <w:rPr>
                <w:rFonts w:ascii="Arial" w:cs="Arial" w:eastAsia="Arial" w:hAnsi="Arial"/>
                <w:sz w:val="18"/>
                <w:szCs w:val="18"/>
                <w:color w:val="auto"/>
              </w:rPr>
              <w:t>(Address of Principal Executive Offices)</w:t>
            </w:r>
          </w:p>
        </w:tc>
        <w:tc>
          <w:tcPr>
            <w:tcW w:w="10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Securities registered pursuant to Section 12(b) of the Act: </w:t>
      </w:r>
      <w:r>
        <w:rPr>
          <w:rFonts w:ascii="MS PGothic" w:cs="MS PGothic" w:eastAsia="MS PGothic" w:hAnsi="MS PGothic"/>
          <w:sz w:val="18"/>
          <w:szCs w:val="18"/>
          <w:color w:val="auto"/>
          <w:highlight w:val="black"/>
        </w:rPr>
        <w:t>☐</w:t>
      </w:r>
    </w:p>
    <w:p>
      <w:pPr>
        <w:spacing w:after="0" w:line="254"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XSPA</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767715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 w:name="page2"/>
    <w:bookmarkEnd w:id="1"/>
    <w:p>
      <w:pPr>
        <w:ind w:left="1140" w:right="14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On January 21, 2022, XpresSpa Group, Inc. (the “Company”) announced that it had appointed Scott R. Milford to the role of President and Chief Executive Officer of the Company, effective as of January 19, 2022. The appointment of Mr. Milford follows the resignation of Douglas Satzman as the President and Chief Executive Officer of the Company for personal reasons effective as of the same date.</w:t>
      </w:r>
    </w:p>
    <w:p>
      <w:pPr>
        <w:spacing w:after="0" w:line="184"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In connection with Mr. Satzman’s departure, the Company expects to enter into a severance and release agreement with Mr. Satzman, providing for a severance package with Mr. Satzman, subject to Mr. Satzman executing a general release in favor of the Company, resigning as a director of the Company and otherwise complying with the terms of the severance and release agreement. In connection therewith, the Board has appointed Mr. Milford as a member of the Board with an initial term expiring at the Company’s 2022 Annual Meeting of Stockholders, contingent upon and effective immediately following Mr. Satzman’s resignation as a director.</w:t>
      </w:r>
    </w:p>
    <w:p>
      <w:pPr>
        <w:spacing w:after="0" w:line="188"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color w:val="auto"/>
        </w:rPr>
        <w:t>Mr. Milford, 57, has served as the Company’s Chief Operating Officer since December 2020. Prior to that he had served as the Company’s Chief People Officer from July 2019 to December 2020. Before joining the Company, he served as VP, People Operations of SoulCycle from January to July 2019. Prior to that, he served as Chief People Officer for Bayada Home Health during 2018. Previously, he was Senior Vice President – Human Resources for Le Pain Quotidien from 2016 to 2018, and Senior Vice President – Human Resources for Town Sports from 2009 to 2015. His other relevant experience includes senior Human Resources leadership positions at Starbucks Coffee Company (2003-2008), Universal Music Group (1999-2003), and Blockbuster Entertainment and its parent Viacom International (1991-1999). His other relevant experiences include senior Human Resource leadership positions at Town Sports International, Starbucks Coffee Company, Universal Music Group, Viacom, and Blockbuster Entertainment.</w:t>
      </w:r>
    </w:p>
    <w:p>
      <w:pPr>
        <w:spacing w:after="0" w:line="166"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There was no other arrangement or understanding pursuant to which Mr. Milford was selected as an officer, or will be appointed as a director, of the Company. There are no family relationships between Mr. Milford and any director or executive officer of the Company. There are no related party transactions in respect of the Company of the kind described in Item 404(a) of Regulation S-K in which Mr. Milford was a participant.</w:t>
      </w:r>
    </w:p>
    <w:p>
      <w:pPr>
        <w:spacing w:after="0" w:line="165"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In connection with his appointment as a director, the Company plans to enter into an indemnity agreement with Mr. Milford in connection with his services as a member of the Board. The form of Indemnification Agreement is filed as Exhibit 10.5 to the Company’s Annual Report on Form 10-K/A filed with the SEC on April 30, 2021 and is incorporated by reference herein.</w:t>
      </w:r>
    </w:p>
    <w:p>
      <w:pPr>
        <w:spacing w:after="0" w:line="18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On January 21, 2022, the Company issued a press release regarding the changes in roles of Messrs. Milford and Satzman discussed in Item 5.02 above. A copy of the press release is attached hereto as Exhibit 99.1 and is incorporated herein by reference.</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01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January 21, 2022</w:t>
              </w:r>
            </w:hyperlink>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82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January 21,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Cara Soffer</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Cara Soffer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Names Scott R. Milford as President and Chief Executive Officer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NEW YORK, January 21, 2022 - XpresSpa Group, Inc. (Nasdaq: XSPA), a travel health and wellness company, today announced that its Board of Directors has named current Chief Operating Officer Scott R. Milford to the role of President and Chief Executive Officer. This appointment is effective January 19, 2022 and follows the resignation of Doug Satzman for personal reasons.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Bruce Bernstein, XpresSpa Chairman of the Board, said, “We are pleased to congratulate Scott on his well-deserved promotion. Since joining the Company in 2019, Scott has played a crucial role in our pivot from a stand-alone airport retailer of spa services to a family of travel health and wellness brands. Scott was also responsible for the successful deployment of the CDC biosurveillance program spanning four major US airports and testing passengers from more then 3,000 flights since launching. We are highly confident in his ability to lead XpresSpa Group as our new President and Chief Executive Officer while ensuring business continuity as we continue building sustainable growth and profitability over the long-term.”</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Milford is a highly-regarded executive with over 30 years of experience at high profile and diverse organizations. He has served on XpresSpa Group’s leadership team since 2019 as Chief People Officer and was promoted to Chief Operating Officer in December 2020. Before joining the Company, Mr. Milford served as VP, People Operations of SoulCycle from January to July 2019. Prior to that, he served as Chief People Officer for Bayada, a $1 billion-dollar Home Health Care Company, where he played a significant role in building the organizational infrastructure necessary to scale the business from 400 service offices to 1,000 offices. Previously, Mr. Milford was Senior Vice President – Human Resources for Le Pain Quotidien. His other relevant experiences include senior Human Resource leadership positions at Town Sports International, Starbucks Coffee Company, Universal Music Group, Viacom, and Blockbuster Entertainment.</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Bernstein continued, “We would also like to thank Doug for his many contributions to the Company over the past three years and wish him much success in his future endeavors. Doug has played an important role in our evolution and growth, including implementing operational improvements at XpresSpa® pre-pandemic, pivoting our business successfully to Covid-19 testing through XpresCheck®, and launching Treat™ as a new travel health and wellness brand. Thankfully, we have strong and deep bench of leadership who are working hard every day to execute our vision and elevate our brands while remaining operationally efficient.”</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Mr. Milford added, "I am honored by the Board’s confidence in me and am delighted to be assuming the role of President and Chief Executive Officer. I believe my previous responsibilities at XpresSpa Group along with decades of experience across several different organizations have prepared me to lead the Company. I look forward to working closely with the Board and my fellow team members to enhance shareholder value.”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XpresSpa Group, Inc.</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XpresSpa Group, Inc. (Nasdaq: XSPA) is a leading global health and wellness holding company operating three distinct brands: XpresCheck®, XpresSpa® and Treat™. XpresCheck is a leading on-site airport provider of COVID-19 screening and testing with 14 locations in 12 domestic airports. XpresSpa is a leading airport retailer of spa services and related health and wellness products, with 43 locations in 21 airports globally. Treat is a travel health and wellness brand that is providing on-demand access to healthcare through technology and personalized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XpresSpa Group, visit: www.XpresSpaGroup.com.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XpresCheck, visit: www.XpresCheck.com.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XpresSpa, visit www.XpresSpa.com.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Treat, visit: www.Treat.com.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Twitter: @xprescheck and Instagram: @realxprescheck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Twitter: @XpresSpa and Instagram: @XpresSpa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Twitter: @Treat_Care and Instagram: @treat_care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Reports on Form 10-Q and Current Reports on Form 8-K, and other Securities and Exchange Commission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Raphael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ir@xpresspagroup.com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 682-8253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Julie Ferguson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Julie@jfprmedia.com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(312) 385-0098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2022-01-21T08:05:55Z</dcterms:created>
  <dcterms:modified xsi:type="dcterms:W3CDTF">2022-01-21T08:05:55Z</dcterms:modified>
</cp:coreProperties>
</file>