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24,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61"/>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2"/>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2022, XWELL, Inc. (formerly known as XpresSpa Group, Inc.) (the “Company”) issued a press release announcing that (i) the Company will be changing its name to “XWELL, Inc.” (the “Name Change”) effective as of at 12:01 a.m., Eastern Time on October 25, 2022, pursuant to an amended and restated certificate of incorporation filed with the Delaware Secretary of State on October 24, 2022 (the “Amended and Restated Certificate”), and (ii) the Company’s common stock, par value $0.01 per share, which has previously been listed on The Nasdaq Capital Market under the trading symbol “XSPA,” will be listed under the trading symbol “XWEL” upon the opening of the trading market on Tuesday, October 25, 2022.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on October 24, 2022, prior to filing the Amended and Restated Certificate, the Company filed a Certificate of Elimination (the “Certificate of Elimination”) with respect to its Series A Convertible Preferred Stock, par value $0.01 per share, Series D Convertible Preferred Stock, par value $0.01 per share, Series E Convertible Preferred Stock, par value $0.01 per share, and Series F Convertible Preferred Stock, par value $0.01 per share (collectively, the “Eliminated Preferred Stock”) with the Delaware Secretary of State, which will become effective as of at 11:49 p.m., Eastern Time on October 24, 2022.</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Certificate of Elimination (i) eliminates the previous designation of 6,968 shares of Series A Convertible Preferred Stock, none of which were outstanding at the time of filing, (ii) eliminates the previous designation of 500,000 shares of Series D Convertible Preferred Stock, none of which were outstanding at the time of filing, (iii) eliminates the previous designation of 2,397,060 shares of Series E Convertible Preferred Stock, none of which were outstanding at the time of filing, (iv) eliminates the previous designation of 9,000 shares of Series F Convertible Preferred Stock, none of which were outstanding at the time of filing, (v) causes such shares of Eliminated Preferred Stock to resume the status of authorized but unissued shares of preferred stock of the Company and (vi) eliminates all reference to the Eliminated Preferred Stock from the Company’s Certificate of Incorporation filed with the Secretary of State of the State of Delaware and effective prior to effective time of the Amended and Restated Certificate.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Both prior to and upon the filing of the Certificate of Elimination, the Company had 300,00 shares of Series C Junior Preferred Stock, $0.01 par value per share, authorized, none of which was or is issued or outstanding. The Series C Junior Preferred Stock was not eliminated by the Certificate of Elimination.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Delaware law, a stockholder vote was not necessary to effectuate the Name Change or to file the Certificate of Elimination, and such filings do not affect the rights of the Company’s stockholders.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Amended and Restated Certificate, effective immediately following the effective time of the Name Change, the Board of Directors of the Company approved and adopted the Company’s Fourth Amended and Restated Bylaws (the “Amended Restated Bylaws”), which reflects the Company’s name change to XWELL, Inc. and otherwise restates and integrates the provisions of the Company’s previous amended and restated Bylaws and amendments filed since January 5, 2018. No other changes were made to the Amended and Restated Bylaws.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Copies of the Company’s Certificate of Elimination, Amended and Restated Certificate and Amended and Restated Bylaws are filed as Exhibit 3.1, Exhibit 3.2 and Exhibit 3.3, respectively, with this Current Report on Form 8-K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24, 2022, the Company issued a press release announcing the Name Change.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on Form 8-K, the information set forth in this Item 7.01 and the investor presentation attached to this report as Exhibit 99.1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Title or Description</w:t>
            </w: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Certificate of Elimination of Series A Convertible Preferred Stock, Series D Convertible Preferred Stock, Series E Convertible</w:t>
            </w:r>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Preferred Stock and Series F Convertible Preferred Stock, as filed with the Secretary of State of the State of Delaware, effective on</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October 24, 2022.</w:t>
            </w:r>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196"/>
        </w:trPr>
        <w:tc>
          <w:tcPr>
            <w:tcW w:w="2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Amended and Restated Certificate of Incorporation of XWELL, Inc., effective on October 25, 2022.</w:t>
            </w:r>
          </w:p>
        </w:tc>
        <w:tc>
          <w:tcPr>
            <w:tcW w:w="2560" w:type="dxa"/>
            <w:vAlign w:val="bottom"/>
            <w:gridSpan w:val="2"/>
          </w:tcPr>
          <w:p>
            <w:pPr>
              <w:spacing w:after="0"/>
              <w:rPr>
                <w:sz w:val="17"/>
                <w:szCs w:val="17"/>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Fourth Amended and Restated Bylaws of the Company, effective as of October 25, 2022</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00" w:type="dxa"/>
            <w:vAlign w:val="bottom"/>
          </w:tcPr>
          <w:p>
            <w:pPr>
              <w:spacing w:after="0"/>
              <w:rPr>
                <w:sz w:val="17"/>
                <w:szCs w:val="17"/>
                <w:color w:val="auto"/>
              </w:rPr>
            </w:pPr>
          </w:p>
        </w:tc>
        <w:tc>
          <w:tcPr>
            <w:tcW w:w="9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October 24, 2022.</w:t>
            </w:r>
          </w:p>
        </w:tc>
      </w:tr>
      <w:tr>
        <w:trPr>
          <w:trHeight w:val="20"/>
        </w:trPr>
        <w:tc>
          <w:tcPr>
            <w:tcW w:w="32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r>
      <w:tr>
        <w:trPr>
          <w:trHeight w:val="237"/>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24, 2022</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Scott R. Milford</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54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2540" w:type="dxa"/>
            <w:vAlign w:val="bottom"/>
            <w:vMerge w:val="continue"/>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Scott R. Milford</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ELIMINATION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SHARES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D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E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SERIES F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provisions of Section 151 (g)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it is hereby certified that: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name of the corporation (hereinafter referred to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XpresSpa Group, Inc, a Delaware corporation.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The designation of the series of shares of stock of the Company to which this certificate relates are the Series A Convertible Preferred Stock, par value $0.01 per share, Series D Convertible Preferred Stock, par value $0.01 per share, Series E Convertible Preferred Stock, par value $0.01 per share, and Series F Convertible Preferred Stock, par value $0.01 per share (collectively,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             The voting powers, designations, preferences, and the relative, participating, optional, or other rights, and the qualifications, limitations, and restrictions of the Preferred Stock were provided for in resolutions adopted by the Board of Directors of the Corporation pursuant to authority expressly vested in it by the provisions of the Certificate of Incorporation of the Company. Certificates of Designation setting forth said resolutions have been heretofore filed with the Secretary of State of the State of Delaware pursuant to the provisions of Section 151 (g) of the DGCL.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have adopted the following resolution:</w:t>
      </w:r>
    </w:p>
    <w:p>
      <w:pPr>
        <w:spacing w:after="0" w:line="221"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it to be in the best interest of the Company to eliminate the Series A Convertible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 value $0.01 per share, Series D Convertible Preferred Stock, par value $0.01 per share, Series E Convertible Preferred Stock, par value $0.01 per share, and Series F Convertible Preferred Stock, par value $0.01 per share (collectively, the “</w:t>
      </w:r>
      <w:r>
        <w:rPr>
          <w:rFonts w:ascii="Times New Roman" w:cs="Times New Roman" w:eastAsia="Times New Roman" w:hAnsi="Times New Roman"/>
          <w:sz w:val="18"/>
          <w:szCs w:val="18"/>
          <w:u w:val="single" w:color="auto"/>
          <w:color w:val="auto"/>
        </w:rPr>
        <w:t>Eliminated Preferred Stock</w:t>
      </w:r>
      <w:r>
        <w:rPr>
          <w:rFonts w:ascii="Times New Roman" w:cs="Times New Roman" w:eastAsia="Times New Roman" w:hAnsi="Times New Roman"/>
          <w:sz w:val="18"/>
          <w:szCs w:val="18"/>
          <w:color w:val="auto"/>
        </w:rPr>
        <w:t>”), none of which is outstanding as of the date of these resolutions;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reviewed the draft Certificate of Elimination of the Eliminated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none of the Eliminated Preferred Stock shall be issued after the date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pursuant to Section 151(g) of the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it is advisable and in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of the Company to (i) eliminate the previous designation of 6,968 shares of Series A Convertible Preferred Stock, none of which are outstanding as of the date hereof, (ii) eliminate the previous designation of 500,000 shares of Series D Convertible Preferred Stock, none of which are outstanding as of the date hereof, (iii) eliminate the previous designation of 2,397,060 shares of Series E Convertible Preferred Stock, none of which are outstanding as of the date hereof, (iv) eliminate the previous designation of 9,000 shares of Series F Convertible Preferred Stock, none of which are outstanding as of the date hereof, (v) cause such shares of Eliminated Preferred Stock to resume the status of authorized but unissued shares of preferred stock of the Company and (vi) eliminate all reference to the Eliminated Preferred Stock from the Company’s Certificate of Incorporation filed with the Secretary of State of the State of Delaware and effective prior to the Amended and Restated Certificate.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be and each hereby is authorized and directed to execute and file a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Elimination setting forth this resolution with the Secretary of State of the State of Delaware pursuant to the provisions of Section 151 (g) of the DGCL for the purpose of eliminating from the Certificate of Incorporation of the Company all reference to the said Eliminated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This Certificate of Elimination shall be effective as of 11:59 p.m. Eastern Time on October 24, 2022.</w:t>
      </w:r>
    </w:p>
    <w:p>
      <w:pPr>
        <w:spacing w:after="0" w:line="2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6" w:name="page7"/>
    <w:bookmarkEnd w:id="6"/>
    <w:p>
      <w:pPr>
        <w:ind w:firstLine="648"/>
        <w:spacing w:after="0" w:line="21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said corporation has caused this Certificate of Elimination to be signed by an authorized officer, as of the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2022.</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XPRESSPA GROUP, INC.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10240"/>
        <w:spacing w:after="0"/>
        <w:rPr>
          <w:sz w:val="20"/>
          <w:szCs w:val="20"/>
          <w:color w:val="auto"/>
        </w:rPr>
      </w:pPr>
      <w:r>
        <w:rPr>
          <w:rFonts w:ascii="Times New Roman" w:cs="Times New Roman" w:eastAsia="Times New Roman" w:hAnsi="Times New Roman"/>
          <w:sz w:val="21"/>
          <w:szCs w:val="21"/>
          <w:b w:val="1"/>
          <w:bCs w:val="1"/>
          <w:color w:val="auto"/>
        </w:rPr>
        <w:t>Exhibit 3.2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XpresSpa Group, Inc. The Corporation’s original Certificate of Incorporation was filed with the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State on January 9, 2006, under the name of Vringo, Inc. The name of the Corporation was changed to FORM Holdings Corp. by filing a Certificate of Amendment to the Certificate of Incorporation with the Secretary of State of the State of Delaware on May 5, 2016. The name of the Corporation was subsequently changed to XpresSpa Group, Inc. by filing a Certificate of Amendment to the Certificate of Incorporation with the Secretary of State of the State of Delaware on January 5, 2018 (as amended, the “Previous Certificate of Incorporation”).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(1) That the Board of Directors duly adopted resolutions to amend and restate the Previous Certificate of Incorporation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declaring said amendment and restatement to be advisable and in the best interests of the Corporation and its stockholders, and (2) that this Amended and Restated Certificate of Incorporation was duly adopted by the Board of Directors of the corporation in accordance with Sections 242 and 245 of the General Corporation Law.</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This Amended and Restated Certificate of Incorporation only restates and integrates, and does not further amend (except as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 242(a)(1) and Section 242(b)(1) of the DGCL), the provisions of the Previous Certificate of Incorporation, as previously amended or supplemented and there is no discrepancy between these provisions and the provisions of the Previous Certificate of Incorporation except as so expressly permitted.</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This Amended and Restated Certificate of Incorporation shall be effective as of 12:01 A.M., Eastern Time on October 25, 2022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That, effective as of the Effective Time, the Certificate of Incorporation of this corporation is hereby amended and restated in its entirety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read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NAME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XWELL,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AGENT FOR SERVICE OF PROCESS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address, including street, number, city and county, of the registered office of the Corporation in the State of Delaware is 251 Little Falls Drive, in the City of Wilmington, County of New Castle, Zip Code 19808; and the name of the Registered Agent of the Corporation at such address is Corporation Service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PURPOSE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(“DGCL”).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ARTICLE IV: AUTHORIZED STOCK</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Total Authorized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Common Stock, par value $0.01 per share (“Common Stock”) and Preferred Stock, par value $0.01 per share (“Preferred Stock”). The total number of shares the Corporation shall have the authority to issue is one hundred sixty million (160,000,000) shares, one hundred fifty million (150,000,000) shares of which shall be Common Stock and ten million (10,000,000) shares of which shall be Preferred Stock.</w:t>
      </w:r>
    </w:p>
    <w:p>
      <w:pPr>
        <w:spacing w:after="0" w:line="17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of 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Common Stock are subject to and qualified by the rights of the holders of the Preferred Stock of any series as may be designated by the Board of Directors upon any issuance of the Preferred Stock or any series. The holders of the Common Stock are entitled to one vote for each share held at all meetings of stockholders. There shall be no cumulative voting. Dividends may be declared and paid on the Common Stock from funds lawfully available therefor as and when determined by the Board of Directors and subject to any preferential dividend rights of any then outstanding Preferred Stock. Upon the dissolution or liquidation of the Corporation, whether voluntary or involuntary, holders of the Corporation will be entitled to receive ratably all assets of the Corporation available for distribution to stockholders, subject to any preferential rights of any then outstanding Preferred Stock.</w:t>
      </w:r>
    </w:p>
    <w:p>
      <w:pPr>
        <w:spacing w:after="0" w:line="18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of Preferred Stock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such series to have such terms as stated in the resolution or resolutions providing for the establishment of such series adopted by the Board of Directors of the Corporation as hereinafter provided. Authority is hereby expressly granted to the Board of Directors of the Corporation to issue, from time to time, shares of Preferred Stock in one or more series, and, in connection with the establishment of any such series by resolution or resolutions, to determine and fix such voting powers, full or limited, or no voting powers, and such other powers, designations, preferences and relative, participating, optional and other special rights, and the qualifications, limitations and restrictions thereof, if any, including, without limitation, dividend rights, conversion rights, redemption privileges and liquidation preferences, as shall be stated in such resolution or resolutions, all to the fullest extent permitted by the DGCL. Without limiting the generality of the foregoing, the resolution or resolutions providing for the establishment of any series of Preferred Stock may, to the extent permitted by law, provide that such series shall be superior to, rank equally with or be junior to the Preferred Stock of any other series. The powers, preferences and relative, participating, optional and other special rights of each series of Preferred Stock, and the qualifications, limitations or restrictions thereof, if any, may be different from those of any and all other series at any time outstanding. Except as otherwise expressly provided in the resolution or resolutions providing for the establishment of any series of Preferred Stock, no vote of the holders of shares of Preferred Stock or Common Stock shall be a prerequisite to the issuance of any shares of any series of the Preferred Stock authorized by and complying with the conditions of this Certificate of Incorporation.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March 18, 2016, the Board of Directors duly designated 300,000 shares of the authorized and unissued Preferred Stock of the Corporation as “Series C Junior Participating Preferred Stock”, with the rights, preferences, powers, privileges and restrictions, qualifications and limitations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MATTERS RELATING TO THE BOARD OF DIRECTORS</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 Powers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a Board of Directors having that number of directors set out in the Bylaws of the Corporation as adopted or as set forth from time to time by a duly adopted amendment thereto by the Board of Directors or stockholders of the Corporation.</w:t>
      </w:r>
    </w:p>
    <w:p>
      <w:pPr>
        <w:spacing w:after="0" w:line="17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any directors, or the entire Board of Directors, may be removed from office, with or without cause, by the affirmative vote of the holders of at least a majority of the total voting power of all of the then-outstanding shares of capital stock of the Corporation entitled to vote generally in the election of directors, voting together as a single class.</w:t>
      </w:r>
    </w:p>
    <w:p>
      <w:pPr>
        <w:spacing w:after="0" w:line="17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Removal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director shall hold office until such director’s successor shall have been duly elected and qualified or until such director’s earlier death, resignation or removal. Vacancies on the Board of Directors resulting from death, resignation, removal or otherwise and newly created directorships resulting from any increase in the number of directors (other than directors elected by one or more series of Preferred Stock) may be filled solely by a vote of a majority of the directors then in office (although less than a quorum) or by a sole remaining director, and each director so elected shall serve for the remainder of the full term of the director whose death, resignation or removal shall have created such vacancy and until his or her successor shall have been elected and qualified. Whenever the holders of one or more classes or series of Preferred Stock shall have the right, voting separately as a class or series, to elect directors, the nomination, election, term of office, filling of vacancies, removal and other features of such directorships shall not be governed by this Article V unless otherwise provided for in the certificate of designation for such classes or series.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TERM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shall have perpetual existence.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MANAGEMENT OF THE BUSINESS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provisions are inserted for the management of the business and the conduct of the affairs of the Corporation and for the further definition of the powers of the Corporation and its directors and stockholders:</w:t>
      </w:r>
    </w:p>
    <w:p>
      <w:pPr>
        <w:spacing w:after="0" w:line="15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By-Laws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is expressly authorized to make, adopt, amend, alter, rescind or repeal the Bylaws of the Corporation. Notwithstanding the foregoing, the stockholders may adopt, amend, alter, rescind or repeal the Bylaws with, in addition to any other vote required by law, the affirmative vote of the holders of not less than 66 2/3% of the total voting power of all outstanding securities of the Corporation then entitled to vote generally in the election of directors, voting together as a single class.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980" w:hanging="324"/>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Elections of directors need not be by written ballot unless the Bylaws of the Corporation so provide.</w:t>
      </w:r>
    </w:p>
    <w:p>
      <w:pPr>
        <w:spacing w:after="0" w:line="221"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Special Meetings of the Stockholders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Special meetings of the stockholders of the Corporation for any purpose or purposes may be called at any time by the Chairman of the Board of Directors or the Chief Executive Officer or at the written request of a majority of the members of the Board of Directors and may not be called by any other person; provided, however, that if and to the extent that any special meeting of stockholders may be called by any other person or persons specified in any provisions of the Certificate of Incorporation or any amendment thereto or any certificate filed under Section 151(g) of the DGCL, then such special meeting may also be called by the person or persons, in the manner, at the times and for the purposes so specified.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LIABILITY</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A director of the Corporation shall not be personally liable to the Corporation or its stockholders for monetary damages for breach of fiduciary duty as a director, provided that this Article IX shall not eliminate or limit the liability of a director (i) for any breach of his or her duty of loyalty to the Corporation or its stockholders, (ii) for acts or omissions not in good faith or which involve intentional misconduct or a knowing violation of the law, (iii) under Section 174 of the DGCL or (iv) for any transaction from which the director derives an improper personal benefit.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DGCL is hereafter amended to authorize corporate action further limiting or eliminating the personal liability of directors, then the liability of the director to the Corporation shall be limited or eliminated to the fullest extent permitted by the DGCL, as so amended from time to time. Any amendment, repeal or modification of this Article IX shall be prospective only, and shall not adversely affect any right or protection of a director of the Corporation under this Article IX in respect of any act or omission occurring prior to the time of such amendment, repeal or modification.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 REFERENCES TO DGCL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reference in this Amended and Restated Certificate of Incorporation to any provision of the DGCL refers to the specified provision of the DGCL, as the same now exists or as it may hereafter be amended or superseded.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 AMENDMENTS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at any time and from time to time to amend, alter, change or repeal any provision contained in this Certificate of Incorporation, in the manner now or hereafter prescribed by the laws of the State of Delaware; and all rights conferred on stockholders, directors or any other persons herein are granted subject to this reservation.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this Sixth Amended and Restated Certificate of Incorporation has been executed this 24th day of October, 2022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undersigned, a duly authorized officer of this Corporation.</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XPRESSPA GROUP,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Scott R. Milford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2"/>
          <w:szCs w:val="12"/>
          <w:b w:val="1"/>
          <w:bCs w:val="1"/>
          <w:u w:val="single" w:color="auto"/>
          <w:color w:val="auto"/>
        </w:rPr>
        <w:t>xhibit</w:t>
      </w:r>
      <w:r>
        <w:rPr>
          <w:rFonts w:ascii="Times New Roman" w:cs="Times New Roman" w:eastAsia="Times New Roman" w:hAnsi="Times New Roman"/>
          <w:sz w:val="18"/>
          <w:szCs w:val="18"/>
          <w:b w:val="1"/>
          <w:bCs w:val="1"/>
          <w:u w:val="single" w:color="auto"/>
          <w:color w:val="auto"/>
        </w:rPr>
        <w:t xml:space="preserv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C JUNIOR PARTICIPATING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There shall be a series of Preferred Stock that shall be designated as “Series C Junior Participating Preferred Stock,” and the number of shares constituting such series shall be 300,000. Such number of shares may be increased or decreased by resolution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 decrease shall reduce the number of shares of Series C Junior Participating Preferred Stock to less than the number of shares then issued and outstanding plus the number of shares issuable upon exercise of outstanding rights, options or warrants or upon conversion of outstanding securities issued by the Company.</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Dividends or Distributions.</w:t>
      </w:r>
      <w:r>
        <w:rPr>
          <w:rFonts w:ascii="Times New Roman" w:cs="Times New Roman" w:eastAsia="Times New Roman" w:hAnsi="Times New Roman"/>
          <w:sz w:val="18"/>
          <w:szCs w:val="18"/>
          <w:color w:val="auto"/>
        </w:rPr>
        <w:t xml:space="preserve"> (a) Subject to the superior rights of the holders of shares of any other series of preferred stock of the Company or other class of capital stock of the Company ranking superior to the shares of Series C Junior Participating Preferred Stock with respect to dividends, the holders of shares of Series C Junior Participating Preferred Stock shall be entitled to receive, when, as and if declared by the Board, out of the assets of the Company legally available therefor, (1) quarterly dividends payable in cash on the last day of each fiscal quarter in each year, or such other dates as the Board shall approve (each such date being referred to herein as a “</w:t>
      </w:r>
      <w:r>
        <w:rPr>
          <w:rFonts w:ascii="Times New Roman" w:cs="Times New Roman" w:eastAsia="Times New Roman" w:hAnsi="Times New Roman"/>
          <w:sz w:val="18"/>
          <w:szCs w:val="18"/>
          <w:u w:val="single" w:color="auto"/>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a fraction of a share of Series C Junior Participating Preferred Stock, in the amount of $10.00 per whole share (rounded to the nearest cent) less the amount of all cash dividends declared on the Series C Junior Participating Preferred Stock pursuant to the following clause (2) since the immediately preceding Quarterly Dividend Payment Date or, with respect to the first Quarterly Dividend Payment Date, since the first issuance of any share or fraction of a share of Series C Junior Participating Preferred Stock (the total of which shall not, in any event, be less than zero) and (2) dividends payable in cash on the payment date for each cash dividend declared on the shares of Common Stock, par value $0.01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 an amount per whole share (rounded to the nearest cent) equal to the Formula Number (as hereinafter defined) then in effect times the cash dividends then to be paid on each share of Common Stock. In addition, if the Company shall pay any dividend or make any distribution on the Common Stock payable in assets, securities or other forms of noncash consideration (other than dividends or distributions solely in shares of Common Stock), then, in each such case, the Company shall simultaneously pay or make on each outstanding whole share of Series C Junior Participating Preferred Stock a dividend or distribution in like kind equal to the Formula Number then in effect times such dividend or distribution on each share of Common Stock. As used herein, the “</w:t>
      </w:r>
      <w:r>
        <w:rPr>
          <w:rFonts w:ascii="Times New Roman" w:cs="Times New Roman" w:eastAsia="Times New Roman" w:hAnsi="Times New Roman"/>
          <w:sz w:val="18"/>
          <w:szCs w:val="18"/>
          <w:u w:val="single" w:color="auto"/>
          <w:color w:val="auto"/>
        </w:rPr>
        <w:t>Formula Number</w:t>
      </w:r>
      <w:r>
        <w:rPr>
          <w:rFonts w:ascii="Times New Roman" w:cs="Times New Roman" w:eastAsia="Times New Roman" w:hAnsi="Times New Roman"/>
          <w:sz w:val="18"/>
          <w:szCs w:val="18"/>
          <w:color w:val="auto"/>
        </w:rPr>
        <w:t xml:space="preserve">” shall be 1,000;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if at any time after March 18, 2016, the Company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 denominator of which is the number of shares of Common Stock that are outstanding immediately prior to such event (and rounding the result to the nearest whole number);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at any time after March 18, 2016, the Company shall issue any shares of its capital stock in a merger, reclassification, or change of the outstanding shares of Common Stock, then in each such event the Formula Number shall be appropriately adjusted to reflect such merger, reclassification or change so that each share of Series C Junior Participating Preferred Stock continues to be the economic equivalent of a Formula Number of shares of Common Stock prior to such merger, reclassification or change.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1600" w:hanging="296"/>
        <w:spacing w:after="0"/>
        <w:tabs>
          <w:tab w:leader="none" w:pos="16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declare a cash dividend on the Series C Junior Participating Preferred Stock as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Section 2(a)</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prior to or at the same time it declares a cash dividend on the Common Stock;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event no cash dividend shall have been declared on the Common Stock during the period between any Quarterly Dividend Payment Date and the next subsequent Quarterly Dividend Payment Date or, with respect to the first Quarterly Dividend Payment Date, during the period between the first issuance of any share or fraction of a share of Series C Junior Participating Preferred Stock, a dividend of $10.00 per whole share on the Series C Junior Participating Preferred Stock shall nevertheless accrue on such subsequent Quarterly Dividend Payment Date or the first Quarterly Dividend Payment Date, as the case may be. The Board may fix a record date for the determination of holders of shares of Series C Junior Participating Preferred Stock entitled to receive a dividend or distribution declared thereon, which record date shall be the same as the record date for any corresponding dividend or distribution on the Common Stock.</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declared, dividends shall begin to accrue and be cumulative on outstanding shares of Series C Junior Participating Preferred Stock from and after the Quarterly Dividend Payment Date next preceding the date of issue of such shares, unless the date of issue of such shares is prior to the record date for the first Quarterly Dividend Payment Date, in which case dividends on such shares shall begin to accrue and be cumulative from and after the date of issue of such shares, or unless the date of issue is a Quarterly Dividend Payment Date or is a date after the record date for the determination of holders of shares of Series C Junior Participating Preferred Stock entitled to receive a quarterly dividend and before such Quarterly Dividend Payment Date, in either of which events such dividends shall begin to accrue and be cumulative from and after such Quarterly Dividend Payment Date. Accrued but unpaid dividends shall not bear interest. Dividends paid on the shares of Series C Junior Participating Preferred Stock in an amount less than the total amount of such dividends at the time accrued and payable on such shares shall be allocated pro rata on a share-by-share basis among all such shares at the time outstanding.</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C Junior Participating Preferred Stock are outstanding, no dividends or other distributions shall be declared, paid or distributed, or set aside for payment or distribution, on the Common Stock unless, in each case, the dividend required by this Section 2 to be declared on the Series C Junior Participating Preferred Stock shall have been declared and set aside.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shares of Series C Junior Participating Preferred Stock shall not be entitled to receive any dividends or other distributions except as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xml:space="preserve">. The holders of shares of Series C Junior Participating Preferred Stock, in addition to the voting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by law, shall have the following voting rights:</w:t>
      </w:r>
    </w:p>
    <w:p>
      <w:pPr>
        <w:spacing w:after="0" w:line="162" w:lineRule="exact"/>
        <w:rPr>
          <w:sz w:val="20"/>
          <w:szCs w:val="20"/>
          <w:color w:val="auto"/>
        </w:rPr>
      </w:pPr>
    </w:p>
    <w:p>
      <w:pPr>
        <w:jc w:val="both"/>
        <w:ind w:firstLine="1304"/>
        <w:spacing w:after="0" w:line="261" w:lineRule="auto"/>
        <w:tabs>
          <w:tab w:leader="none" w:pos="15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Series C Junior Participating Preferred Stock shall be entitled to a number of votes on each matter on which holders of the Common Stock or stockholders generally are entitled to vote equal to the Formula Number then in effect, for each share of Series C Junior Participating Preferred Stock held of record, multiplied by the maximum number of votes per share which any holder of Common Stock or stockholders generally then have with respect to such matter (assuming, if applicable, any holding period or other requirement to exercise such maximum voting rights is satisfied).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or by applicable law, the holders of shares of Series C Junior Participating Preferred Stock and the holders of shares of Common Stock shall vote together as one class for the election of directors of the Company and on all other matters submitted to a vote of stockholders of the Company.</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or by applicable law, holders of Series C Junior Participating Preferred Stock shall have no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 xml:space="preserve"> (a) Whenever quarterly dividends or other dividends or distributions on the Series C Junior Participating Preferred Stock as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Section 2 are in arrears, thereafter and until all accrued and unpaid dividends and distributions, whether or not declared, on shares of Series C Junior Participating Preferred Stock outstanding shall have been paid in full, the Company shall not:</w:t>
      </w:r>
    </w:p>
    <w:p>
      <w:pPr>
        <w:spacing w:after="0" w:line="176" w:lineRule="exact"/>
        <w:rPr>
          <w:sz w:val="20"/>
          <w:szCs w:val="20"/>
          <w:color w:val="auto"/>
        </w:rPr>
      </w:pPr>
    </w:p>
    <w:p>
      <w:pPr>
        <w:ind w:firstLine="1304"/>
        <w:spacing w:after="0" w:line="282" w:lineRule="auto"/>
        <w:tabs>
          <w:tab w:leader="none" w:pos="15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C Junior Participating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or make any other distributions on any shares of stock ranking on a parity (either as to dividends or upon liquidation, dissolution or winding up) with the Series C Junior Participating Preferred Stock, except dividends paid ratably on the Series C Junior Participating. Preferred Stock and all such parity stock on which dividends are payable or in arrears in proportion to the total amounts to which the holders of all such shares are then entitled;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redeem or purchase or otherwise acquire for consideration shares of any stock ranking on a parity (either as to dividends or upon liquidation, dissolution or winding up) with the Series C Junior Participating Preferred Stock;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Company may at any time redeem, purchase or otherwise acquire shares of any such parity stock in exchange for shares of any stock of the Company ranking junior (either as to dividends or upon dissolution, liquidation or winding up) to the Series C Junior Participating Preferred Stock; or</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for consideration any shares of Series C Junior Participating Preferred Stock, or any shares of stock ranking on a parity with the Series C Junior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3" w:lineRule="exact"/>
        <w:rPr>
          <w:sz w:val="20"/>
          <w:szCs w:val="20"/>
          <w:color w:val="auto"/>
        </w:rPr>
      </w:pPr>
    </w:p>
    <w:p>
      <w:pPr>
        <w:ind w:right="20" w:firstLine="1304"/>
        <w:spacing w:after="0" w:line="282" w:lineRule="auto"/>
        <w:tabs>
          <w:tab w:leader="none" w:pos="15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permit any subsidiary of the Company to purchase or otherwise acquire for consideration any shares of stock of the Company unless the Company could, under Section 4(a), purchase or otherwise acquire such shares at such time and in such manner.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Upon the liquidation, dissolution or winding up of the Company, whether voluntary or involuntary, no distribution shall be made (1) to the holders of any shares of stock ranking junior (either as to dividends or upon liquidation, dissolution or winding up) to the Series C Junior Participating Preferred Stock unless, prior thereto, the holders of shares of Series C Junior Participating Preferred Stock shall have received an amount equal to the accrued and unpaid dividends and distributions thereon, whether or not declared, to the date of such payment, plus an amount equal to the greater of (x) $1,000 per whole share or (y) an aggregate amount per share equal to the Formula Number then in effect times the aggregate amount to be distributed per share to holders of Common Stock or (2) to the holders of any shares of stock ranking on a parity (either as to dividends or upon liquidation, dissolution or winding up) with the Series C Junior Participating Preferred Stock, except distributions made ratably on the Series C Junior Participating Preferred Stock and all other such parity stock in proportion to the total amounts to which the holders of all such shares are entitled upon such liquidation, dissolution or winding up.</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In case the Company shall enter into any consolidation, merger, combination or other transaction in which the shares of Common Stock are exchanged for or changed into other stock or securities, cash or any other property, then in any such case the then outstanding shares of Series C Junior Participating Preferred Stock shall at the same time be similarly exchanged or changed into an amount per share equal to the Formula Number then in effect times the aggregate amount of stock, securities, cash or any other property (payable in kind), as the case may be, into which or for which each share of Common Stock is exchanged or changed. In the event both this Section 6 and Section 2 appear to apply to a transaction, this Section 6 will control.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No Redemption; No Sinking Fund</w:t>
      </w:r>
      <w:r>
        <w:rPr>
          <w:rFonts w:ascii="Times New Roman" w:cs="Times New Roman" w:eastAsia="Times New Roman" w:hAnsi="Times New Roman"/>
          <w:sz w:val="18"/>
          <w:szCs w:val="18"/>
          <w:color w:val="auto"/>
        </w:rPr>
        <w:t xml:space="preserve">, (a) The shares of Series C Junior Participating Preferred Stock shall not be subject to redemption by the Company or at the option of any holder of Series C Junior Participating Preferred Stock;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subject to Section 4(a)(iv), the Company may purchase or otherwise acquire outstanding shares of Series C Junior Participating Preferred Stock in the open market or by offer to any holder or holders of shares of Series C Junior Participating Preferred Stock.</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shares of Series C Junior Participating Preferred Stock shall not be subject to or entitled to the operation of a retirement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sinking fund.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 Purchase Fund</w:t>
      </w:r>
      <w:r>
        <w:rPr>
          <w:rFonts w:ascii="Times New Roman" w:cs="Times New Roman" w:eastAsia="Times New Roman" w:hAnsi="Times New Roman"/>
          <w:sz w:val="18"/>
          <w:szCs w:val="18"/>
          <w:color w:val="auto"/>
        </w:rPr>
        <w:t>. The shares of Series C Junior Participating Preferred Stock shall not be subject to or entitled to the operation of a purchase fund.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 Conversion; No Exchange</w:t>
      </w:r>
      <w:r>
        <w:rPr>
          <w:rFonts w:ascii="Times New Roman" w:cs="Times New Roman" w:eastAsia="Times New Roman" w:hAnsi="Times New Roman"/>
          <w:sz w:val="18"/>
          <w:szCs w:val="18"/>
          <w:color w:val="auto"/>
        </w:rPr>
        <w:t>. The shares of Series C Junior Participating Preferred Stock shall not be convertible into, or exchangeable for, shares of any other class or series.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C Junior Participating Preferred Stock shall rank junior to all other series of preferred stock of the Company unless the Board shall specifically determine otherwise in fixing the powers, preferences and relative, participating, optional and other special rights of the shares of such series and the qualifications, limitations and restrictions thereof.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The Series C Junior Participating Preferred Stock shall be issuable upon exercise of the Rights issued pursuant to the Rights Agreement in whole shares or in any fraction of a share that is one one-thousandth of a share (as such fraction may be adjusted as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the Rights Agreement) or any integral multiple of such fraction which shall entitle the holder, in proportion to such holder’s fractional shares, to receive dividends, participate in distributions and to have the benefit of all other rights of holders of Series C Junior Participating Preferred Stock. In lieu of any fractional shares, the Company may elect (a) to make a cash payment as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the Rights Agreement for fractions of a share, other than those one one-thousandths (1/1,000ths) of a Preferred Share (as such fraction may be adjusted as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the Rights Agreement), or any integral multiple thereof represented by one or more whole Rights immediately prior to such exercise, or (b) to issue depositary receipts evidencing fractional shares of Series C Junior Participating Preferred Stock pursuant to an appropriate agreement between the Company and a depository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agreement shall provide that the holders of such depositary receipts shall have all the rights, privileges and preferences to which they are entitled as holders of the Series C Junior Participating Preferred Stock.</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C Junior Participating Preferred Stock purchased or otherwise acquired by the Company in any manner whatsoever shall be retired and canceled promptly after the acquisition thereof. All such shares shall upon their cancelation become authorized but unissued shares of Preferred Stock, without designation as to series until such shares are once more designated as part of a particular series by the Board pursuant to the provisions of the Articles.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So long as any shares of Series C Junior Participating Preferred Stock shall be outstanding, (i) none of the voting power, the designations, the relative preferences, powers, participating, optional or other special rights and the qualifications, limitations and restrictions of the Series C Junior Participating Preferred Stock as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shall be amended in any manner which would alter or change the powers, preferences, rights or privileges of the holders of Series C Junior Participating Preferred Stock so as to affect them adversely and (ii) no amendment, alteration or repeal of the Articles or of the Amended and Restated By-laws of the Company shall be effected so as to affect adversely any of such powers, preferences, rights or privileges.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As Amended and Restated effective 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818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MEETINGS OF STOCKHOLDERS</w:t>
            </w:r>
          </w:p>
        </w:tc>
        <w:tc>
          <w:tcPr>
            <w:tcW w:w="228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1.1</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 of Meetings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1.2</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1.3</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Meeting</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1.4</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1.5 Quorum</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1.6</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Adjourned Meeting; Notice</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1.7</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Conduct of Business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1.8</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Voting</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1.9</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Action by Written Consent Without a Meeting</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4"/>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1.10 Record Date for Stockholder Notice; Voting; Giving Consents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83"/>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1.11 Proxies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83"/>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 List of Stockholders Entitled to Vote</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8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DIRECTORS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2.1</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2.2</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Directors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2.3</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2.4</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2.5</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2.6</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Conduct of Business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2.7</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Meetings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2.8</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Meetings; Notice</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2.9</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Quorum; Voting</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4"/>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2.10 Board Action by Written Consent Without a Meeting</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3"/>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2.11 Fees and Compensation of Directors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4"/>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2.12 Removal of Directors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COMMITTEES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3.1</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Committees of Directors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3.2</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Committee Minutes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3.3</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3.4</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Subcommittees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OFFICERS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4.1</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4.2</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Appointment of Officers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4.3</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 Officers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4.4</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4.5</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Vacancies in Offices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4.6</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4.7</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INDEMNIFICATION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5.1</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 of Directors and Officers in Third Party Proceedings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5.2</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 of Directors and Officers in Actions by or in the Right of the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5.3</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Successful Defense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5.4</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5.5</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Payment of Expenses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5.6</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on Indemnification and Advancement of Expenses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5.7</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Determination; Claim</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5.8</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Non-Exclusivity of Rights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5.9</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83"/>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5.10 Survival</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83"/>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5.11 Effect of Repeal or Modification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83"/>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5.12 Certain 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83"/>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ARTICLE VI — STOCK</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6.1</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Certificates; Partly Paid Shares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6.2</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Designation on Certificates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6.3</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Lost Certificates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6.4</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6.5</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6.6</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Stockholders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6.7</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83"/>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MANNER OF GIVING NOTICE AND WAIVER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7.1</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Stockholder Meetings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7.2</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by Electronic Transmission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7.3</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to Stockholders Sharing an Address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84"/>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7.4</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to Person with Whom Communication is Unlawful</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7.5</w:t>
            </w: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GENERAL MATTERS</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Seal</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4"/>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Definitions</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Effective October 25,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MEETINGS OF STOCKHOLDERS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i w:val="1"/>
          <w:iCs w:val="1"/>
          <w:color w:val="auto"/>
        </w:rPr>
        <w:t>Place of Meetings</w:t>
      </w:r>
      <w:r>
        <w:rPr>
          <w:rFonts w:ascii="Times New Roman" w:cs="Times New Roman" w:eastAsia="Times New Roman" w:hAnsi="Times New Roman"/>
          <w:sz w:val="18"/>
          <w:szCs w:val="18"/>
          <w:color w:val="auto"/>
        </w:rPr>
        <w:t>. Meetings of stockholders of XWELL,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be held at any place, within or outside the State of Delaware, determined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Company’s principal executive office.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An annual meeting of stockholders shall be held for the election of directors at such date and time as may be designated by resolution of the Board from time to time. Any other proper business may be transacted at the annual meeting. The Company shall not be required to hold an annual meeting of stockholders, provided that (i) the stockholders are permitted to act by written consent under the Company’s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person(s) other than the Board calls a special meeting, the request shall:</w:t>
      </w:r>
    </w:p>
    <w:p>
      <w:pPr>
        <w:spacing w:after="0" w:line="225" w:lineRule="exact"/>
        <w:rPr>
          <w:sz w:val="20"/>
          <w:szCs w:val="20"/>
          <w:color w:val="auto"/>
        </w:rPr>
      </w:pPr>
    </w:p>
    <w:p>
      <w:pPr>
        <w:ind w:left="1520" w:hanging="216"/>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writing;</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time of such meeting and the general nature of the business proposed to be transacted;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section 1.3 shall be construed as limiting, fixing, or affecting the time when a meeting of stockholders called by action of the Board may be held.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i w:val="1"/>
          <w:iCs w:val="1"/>
          <w:color w:val="auto"/>
        </w:rPr>
        <w:t>Notice of Stockholders’ Meetings</w:t>
      </w:r>
      <w:r>
        <w:rPr>
          <w:rFonts w:ascii="Times New Roman" w:cs="Times New Roman" w:eastAsia="Times New Roman" w:hAnsi="Times New Roman"/>
          <w:sz w:val="18"/>
          <w:szCs w:val="18"/>
          <w:color w:val="auto"/>
        </w:rPr>
        <w:t>. Whenever stockholders are required or permitted to take any action at a meeting, a written notice of the meeting shall be given which shall state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i w:val="1"/>
          <w:iCs w:val="1"/>
          <w:color w:val="auto"/>
        </w:rPr>
        <w:t>Quorum</w:t>
      </w:r>
      <w:r>
        <w:rPr>
          <w:rFonts w:ascii="Times New Roman" w:cs="Times New Roman" w:eastAsia="Times New Roman" w:hAnsi="Times New Roman"/>
          <w:sz w:val="18"/>
          <w:szCs w:val="18"/>
          <w:color w:val="auto"/>
        </w:rPr>
        <w:t xml:space="preserve">. Except as otherwise provided by law, the certificate of incorporation or these bylaws, at each meeting of stockholders the presence in person or by proxy of the holders of shares of stock having one-third (33.33%) of the votes which could be cast by the holders of all outstanding shares of stock entitled to vote at the meeting shall be necessary and sufficient to constitute a quorum. 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until a quorum is present or represented.</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i w:val="1"/>
          <w:iCs w:val="1"/>
          <w:color w:val="auto"/>
        </w:rPr>
        <w:t>Adjourned Meeting; Notice</w:t>
      </w:r>
      <w:r>
        <w:rPr>
          <w:rFonts w:ascii="Times New Roman" w:cs="Times New Roman" w:eastAsia="Times New Roman" w:hAnsi="Times New Roman"/>
          <w:sz w:val="18"/>
          <w:szCs w:val="18"/>
          <w:color w:val="auto"/>
        </w:rPr>
        <w:t>.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i w:val="1"/>
          <w:iCs w:val="1"/>
          <w:color w:val="auto"/>
        </w:rPr>
        <w:t>Conduct of Business</w:t>
      </w:r>
      <w:r>
        <w:rPr>
          <w:rFonts w:ascii="Times New Roman" w:cs="Times New Roman" w:eastAsia="Times New Roman" w:hAnsi="Times New Roman"/>
          <w:sz w:val="18"/>
          <w:szCs w:val="18"/>
          <w:color w:val="auto"/>
        </w:rPr>
        <w:t>.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 xml:space="preserve">. The stockholders entitled to vote at any meeting of stockholders shall be determined in accordance with the provisions of </w:t>
      </w:r>
      <w:r>
        <w:rPr>
          <w:rFonts w:ascii="Times New Roman" w:cs="Times New Roman" w:eastAsia="Times New Roman" w:hAnsi="Times New Roman"/>
          <w:sz w:val="18"/>
          <w:szCs w:val="18"/>
          <w:b w:val="1"/>
          <w:bCs w:val="1"/>
          <w:color w:val="auto"/>
        </w:rPr>
        <w:t>section 1.10</w:t>
      </w:r>
      <w:r>
        <w:rPr>
          <w:rFonts w:ascii="Times New Roman" w:cs="Times New Roman" w:eastAsia="Times New Roman" w:hAnsi="Times New Roman"/>
          <w:sz w:val="18"/>
          <w:szCs w:val="18"/>
          <w:color w:val="auto"/>
        </w:rPr>
        <w:t xml:space="preserve"> of these bylaws, subject to Section 217 (relating to voting rights of fiduciaries, pledgors and joint owners of stock) and Section 218 (relating to voting trusts and other voting agreements) of the DGCL.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xml:space="preserve"> of these bylaws), provided that any such electronic transmission must either set forth or be submitted with information from which it can be determined that the electronic transmission was authorized by the stockholder or proxy holder.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i w:val="1"/>
          <w:iCs w:val="1"/>
          <w:color w:val="auto"/>
        </w:rPr>
        <w:t>Stockholder Action by Written Consent Without a Meeting</w:t>
      </w:r>
      <w:r>
        <w:rPr>
          <w:rFonts w:ascii="Times New Roman" w:cs="Times New Roman" w:eastAsia="Times New Roman" w:hAnsi="Times New Roman"/>
          <w:sz w:val="18"/>
          <w:szCs w:val="18"/>
          <w:color w:val="auto"/>
        </w:rPr>
        <w:t>.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An electronic transmission (as defined in </w:t>
      </w: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consenting to an action to be taken and transmitted by a stockholder or proxy holder, or by a person or persons authorized to act for a stockholder or proxy holder, shall be deemed to be written, signed and dated for purposes of this section, provided that any such electronic transmission sets forth or is delivered with information from which the Company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b w:val="1"/>
          <w:bCs w:val="1"/>
          <w:i w:val="1"/>
          <w:iCs w:val="1"/>
          <w:color w:val="auto"/>
        </w:rPr>
        <w:t>Record Date for Stockholder Notice; Voting; Giving Consents</w:t>
      </w:r>
      <w:r>
        <w:rPr>
          <w:rFonts w:ascii="Times New Roman" w:cs="Times New Roman" w:eastAsia="Times New Roman" w:hAnsi="Times New Roman"/>
          <w:sz w:val="18"/>
          <w:szCs w:val="18"/>
          <w:color w:val="auto"/>
        </w:rPr>
        <w:t>. In order that the Company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and which record date:</w:t>
      </w:r>
    </w:p>
    <w:p>
      <w:pPr>
        <w:spacing w:after="0" w:line="183" w:lineRule="exact"/>
        <w:rPr>
          <w:sz w:val="20"/>
          <w:szCs w:val="20"/>
          <w:color w:val="auto"/>
        </w:rPr>
      </w:pPr>
    </w:p>
    <w:p>
      <w:pPr>
        <w:ind w:left="660" w:firstLine="644"/>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determination of stockholders entitled to notice of or to vote at any meeting of stockholders or adjournment thereof, shall, unless otherwise required by law, not be more than sixty nor less than ten days before the date of such meeting;</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determination of stockholders entitled to express consent to corporate action in writing without a meeting, shall not be more than ten days after the date upon which the resolution fixing the record date is adopted by the Board; and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determination of stockholders for any other action, shall not be more than 60 days prior to such other action.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no record date is fixed by the Board:</w:t>
      </w:r>
    </w:p>
    <w:p>
      <w:pPr>
        <w:spacing w:after="0" w:line="225" w:lineRule="exact"/>
        <w:rPr>
          <w:sz w:val="20"/>
          <w:szCs w:val="20"/>
          <w:color w:val="auto"/>
        </w:rPr>
      </w:pPr>
    </w:p>
    <w:p>
      <w:pPr>
        <w:jc w:val="both"/>
        <w:ind w:left="660" w:firstLine="644"/>
        <w:spacing w:after="0" w:line="266" w:lineRule="auto"/>
        <w:tabs>
          <w:tab w:leader="none" w:pos="15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express consent to corporate action in writing without a meeting when no prior action of the Board is required by law, shall be the first date on which a signed written consent setting forth the action taken or proposed to be taken is delivered to the Company in accordance with applicable law, or, if prior action by the Board is required by law, shall be at the close of business on the day on which the Board adopts the resolution taking such prior action;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left="660" w:right="20" w:firstLine="644"/>
        <w:spacing w:after="0" w:line="282" w:lineRule="auto"/>
        <w:tabs>
          <w:tab w:leader="none" w:pos="16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for any other purpose shall be at the close of business on the day on which the Board adopts the resolution relating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provided that the Board may fix a new record date for the adjourned meeting.</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i w:val="1"/>
          <w:iCs w:val="1"/>
          <w:color w:val="auto"/>
        </w:rPr>
        <w:t>Proxies</w:t>
      </w:r>
      <w:r>
        <w:rPr>
          <w:rFonts w:ascii="Times New Roman" w:cs="Times New Roman" w:eastAsia="Times New Roman" w:hAnsi="Times New Roman"/>
          <w:sz w:val="18"/>
          <w:szCs w:val="18"/>
          <w:color w:val="auto"/>
        </w:rPr>
        <w:t>.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i w:val="1"/>
          <w:iCs w:val="1"/>
          <w:color w:val="auto"/>
        </w:rPr>
        <w:t>List of Stockholders Entitled to Vote</w:t>
      </w:r>
      <w:r>
        <w:rPr>
          <w:rFonts w:ascii="Times New Roman" w:cs="Times New Roman" w:eastAsia="Times New Roman" w:hAnsi="Times New Roman"/>
          <w:sz w:val="18"/>
          <w:szCs w:val="18"/>
          <w:color w:val="auto"/>
        </w:rPr>
        <w:t>. The officer who has charge of the stock ledger of the Company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provided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 DIRECTORS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i w:val="1"/>
          <w:iCs w:val="1"/>
          <w:color w:val="auto"/>
        </w:rPr>
        <w:t>Powers</w:t>
      </w:r>
      <w:r>
        <w:rPr>
          <w:rFonts w:ascii="Times New Roman" w:cs="Times New Roman" w:eastAsia="Times New Roman" w:hAnsi="Times New Roman"/>
          <w:sz w:val="18"/>
          <w:szCs w:val="18"/>
          <w:color w:val="auto"/>
        </w:rPr>
        <w:t>. The business and affairs of the Company shall be managed by or under the direction of the Board, except as may be otherwise provided in the DGCL or the certificate of incorporation.</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i w:val="1"/>
          <w:iCs w:val="1"/>
          <w:color w:val="auto"/>
        </w:rPr>
        <w:t>Number of Directors</w:t>
      </w:r>
      <w:r>
        <w:rPr>
          <w:rFonts w:ascii="Times New Roman" w:cs="Times New Roman" w:eastAsia="Times New Roman" w:hAnsi="Times New Roman"/>
          <w:sz w:val="18"/>
          <w:szCs w:val="18"/>
          <w:color w:val="auto"/>
        </w:rPr>
        <w:t>.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i w:val="1"/>
          <w:iCs w:val="1"/>
          <w:color w:val="auto"/>
        </w:rPr>
        <w:t>Election, Qualification and Term of Office of Directors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b w:val="1"/>
          <w:bCs w:val="1"/>
          <w:color w:val="auto"/>
        </w:rPr>
        <w:t>section 2.4</w:t>
      </w:r>
      <w:r>
        <w:rPr>
          <w:rFonts w:ascii="Times New Roman" w:cs="Times New Roman" w:eastAsia="Times New Roman" w:hAnsi="Times New Roman"/>
          <w:sz w:val="18"/>
          <w:szCs w:val="18"/>
          <w:color w:val="auto"/>
        </w:rPr>
        <w:t xml:space="preserve"> of these bylaws, and subject to </w:t>
      </w:r>
      <w:r>
        <w:rPr>
          <w:rFonts w:ascii="Times New Roman" w:cs="Times New Roman" w:eastAsia="Times New Roman" w:hAnsi="Times New Roman"/>
          <w:sz w:val="18"/>
          <w:szCs w:val="18"/>
          <w:b w:val="1"/>
          <w:bCs w:val="1"/>
          <w:color w:val="auto"/>
        </w:rPr>
        <w:t>sections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of these bylaws, directors shall be elected at each annual meeting of stockholders. Directors need not be stockholders unless so required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i w:val="1"/>
          <w:iCs w:val="1"/>
          <w:color w:val="auto"/>
        </w:rPr>
        <w:t>Resignation and Vacancies</w:t>
      </w:r>
      <w:r>
        <w:rPr>
          <w:rFonts w:ascii="Times New Roman" w:cs="Times New Roman" w:eastAsia="Times New Roman" w:hAnsi="Times New Roman"/>
          <w:sz w:val="18"/>
          <w:szCs w:val="18"/>
          <w:color w:val="auto"/>
        </w:rPr>
        <w:t>.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w:t>
      </w:r>
    </w:p>
    <w:p>
      <w:pPr>
        <w:spacing w:after="0" w:line="225" w:lineRule="exact"/>
        <w:rPr>
          <w:sz w:val="20"/>
          <w:szCs w:val="20"/>
          <w:color w:val="auto"/>
        </w:rPr>
      </w:pPr>
    </w:p>
    <w:p>
      <w:pPr>
        <w:jc w:val="both"/>
        <w:ind w:left="660" w:firstLine="644"/>
        <w:spacing w:after="0" w:line="266" w:lineRule="auto"/>
        <w:tabs>
          <w:tab w:leader="none" w:pos="1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i w:val="1"/>
          <w:iCs w:val="1"/>
          <w:color w:val="auto"/>
        </w:rPr>
        <w:t>Place of Meetings; Meetings by Telephone</w:t>
      </w:r>
      <w:r>
        <w:rPr>
          <w:rFonts w:ascii="Times New Roman" w:cs="Times New Roman" w:eastAsia="Times New Roman" w:hAnsi="Times New Roman"/>
          <w:sz w:val="18"/>
          <w:szCs w:val="18"/>
          <w:color w:val="auto"/>
        </w:rPr>
        <w:t>. The Board may hold meetings, both regular and special, either within or outside the State of Delaware. 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i w:val="1"/>
          <w:iCs w:val="1"/>
          <w:color w:val="auto"/>
        </w:rPr>
        <w:t>Conduct of Business</w:t>
      </w:r>
      <w:r>
        <w:rPr>
          <w:rFonts w:ascii="Times New Roman" w:cs="Times New Roman" w:eastAsia="Times New Roman" w:hAnsi="Times New Roman"/>
          <w:sz w:val="18"/>
          <w:szCs w:val="18"/>
          <w:color w:val="auto"/>
        </w:rPr>
        <w:t>.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i w:val="1"/>
          <w:iCs w:val="1"/>
          <w:color w:val="auto"/>
        </w:rPr>
        <w:t>Regular Meetings</w:t>
      </w:r>
      <w:r>
        <w:rPr>
          <w:rFonts w:ascii="Times New Roman" w:cs="Times New Roman" w:eastAsia="Times New Roman" w:hAnsi="Times New Roman"/>
          <w:sz w:val="18"/>
          <w:szCs w:val="18"/>
          <w:color w:val="auto"/>
        </w:rPr>
        <w:t xml:space="preserve"> . Regular meetings of the Board may be held without notice at such time and at such place as shall from time to time be determined by the Board.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i w:val="1"/>
          <w:iCs w:val="1"/>
          <w:color w:val="auto"/>
        </w:rPr>
        <w:t>Special Meetings; Notice</w:t>
      </w:r>
      <w:r>
        <w:rPr>
          <w:rFonts w:ascii="Times New Roman" w:cs="Times New Roman" w:eastAsia="Times New Roman" w:hAnsi="Times New Roman"/>
          <w:sz w:val="18"/>
          <w:szCs w:val="18"/>
          <w:color w:val="auto"/>
        </w:rPr>
        <w:t>. Special meetings of the Board for any purpose or purposes may be called at any time by the Chairperson of the Board, the Chief Executive Officer, the President, the Secretary or any two directors.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1520" w:hanging="216"/>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as the case may be, as shown on the Company’s records.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i w:val="1"/>
          <w:iCs w:val="1"/>
          <w:color w:val="auto"/>
        </w:rPr>
        <w:t>Quorum; Voting</w:t>
      </w:r>
      <w:r>
        <w:rPr>
          <w:rFonts w:ascii="Times New Roman" w:cs="Times New Roman" w:eastAsia="Times New Roman" w:hAnsi="Times New Roman"/>
          <w:sz w:val="18"/>
          <w:szCs w:val="18"/>
          <w:color w:val="auto"/>
        </w:rPr>
        <w:t>.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i w:val="1"/>
          <w:iCs w:val="1"/>
          <w:color w:val="auto"/>
        </w:rPr>
        <w:t>Board Action by Written Consent Without a Meeting</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i w:val="1"/>
          <w:iCs w:val="1"/>
          <w:color w:val="auto"/>
        </w:rPr>
        <w:t>Fees and Compensation of Directors</w:t>
      </w:r>
      <w:r>
        <w:rPr>
          <w:rFonts w:ascii="Times New Roman" w:cs="Times New Roman" w:eastAsia="Times New Roman" w:hAnsi="Times New Roman"/>
          <w:sz w:val="18"/>
          <w:szCs w:val="18"/>
          <w:color w:val="auto"/>
        </w:rPr>
        <w:t>. Unless otherwise restricted by the certificate of incorporation or these bylaws, the Board shall have the authority to fix the compensation of directors.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i w:val="1"/>
          <w:iCs w:val="1"/>
          <w:color w:val="auto"/>
        </w:rPr>
        <w:t>Removal of Directors</w:t>
      </w:r>
      <w:r>
        <w:rPr>
          <w:rFonts w:ascii="Times New Roman" w:cs="Times New Roman" w:eastAsia="Times New Roman" w:hAnsi="Times New Roman"/>
          <w:sz w:val="18"/>
          <w:szCs w:val="18"/>
          <w:color w:val="auto"/>
        </w:rPr>
        <w:t>.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of removing any director prior to the expiration of such director’s term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COMMITTEES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i w:val="1"/>
          <w:iCs w:val="1"/>
          <w:color w:val="auto"/>
        </w:rPr>
        <w:t>Committees of Directors</w:t>
      </w:r>
      <w:r>
        <w:rPr>
          <w:rFonts w:ascii="Times New Roman" w:cs="Times New Roman" w:eastAsia="Times New Roman" w:hAnsi="Times New Roman"/>
          <w:sz w:val="18"/>
          <w:szCs w:val="18"/>
          <w:color w:val="auto"/>
        </w:rPr>
        <w:t>.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i w:val="1"/>
          <w:iCs w:val="1"/>
          <w:color w:val="auto"/>
        </w:rPr>
        <w:t>Committee Minutes</w:t>
      </w:r>
      <w:r>
        <w:rPr>
          <w:rFonts w:ascii="Times New Roman" w:cs="Times New Roman" w:eastAsia="Times New Roman" w:hAnsi="Times New Roman"/>
          <w:sz w:val="18"/>
          <w:szCs w:val="18"/>
          <w:color w:val="auto"/>
        </w:rPr>
        <w:t>. Each committee shall keep regular minutes of its meetings and report the same to the Board when required.</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i w:val="1"/>
          <w:iCs w:val="1"/>
          <w:color w:val="auto"/>
        </w:rPr>
        <w:t>Meetings and Actions of Committees</w:t>
      </w:r>
      <w:r>
        <w:rPr>
          <w:rFonts w:ascii="Times New Roman" w:cs="Times New Roman" w:eastAsia="Times New Roman" w:hAnsi="Times New Roman"/>
          <w:sz w:val="18"/>
          <w:szCs w:val="18"/>
          <w:color w:val="auto"/>
        </w:rPr>
        <w:t>. Meetings and actions of committees shall be governed by, and held and taken in accordance with, the provisions of:</w:t>
      </w:r>
    </w:p>
    <w:p>
      <w:pPr>
        <w:spacing w:after="0" w:line="155" w:lineRule="exact"/>
        <w:rPr>
          <w:sz w:val="20"/>
          <w:szCs w:val="20"/>
          <w:color w:val="auto"/>
        </w:rPr>
      </w:pPr>
    </w:p>
    <w:p>
      <w:pPr>
        <w:ind w:left="1520" w:hanging="216"/>
        <w:spacing w:after="0"/>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color w:val="auto"/>
        </w:rPr>
        <w:t>(Place of Meetings; Meetings by Telephone);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color w:val="auto"/>
        </w:rPr>
        <w:t>(Regular Meetings);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color w:val="auto"/>
        </w:rPr>
        <w:t>(Special Meetings; Notice);</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color w:val="auto"/>
        </w:rPr>
        <w:t>(Quorum; Voting);</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color w:val="auto"/>
        </w:rPr>
        <w:t>(Board Action by Written Consent Without a Meeting); and</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color w:val="auto"/>
        </w:rPr>
        <w:t>(Waiver of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changes in the context of those bylaws as are necessary to substitute the committee and its members for the Board and its members. However:</w:t>
      </w:r>
    </w:p>
    <w:p>
      <w:pPr>
        <w:spacing w:after="0" w:line="225" w:lineRule="exact"/>
        <w:rPr>
          <w:sz w:val="20"/>
          <w:szCs w:val="20"/>
          <w:color w:val="auto"/>
        </w:rPr>
      </w:pPr>
    </w:p>
    <w:p>
      <w:pPr>
        <w:ind w:left="1520" w:hanging="216"/>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i w:val="1"/>
          <w:iCs w:val="1"/>
          <w:color w:val="auto"/>
        </w:rPr>
        <w:t>Subcommittees</w:t>
      </w:r>
      <w:r>
        <w:rPr>
          <w:rFonts w:ascii="Times New Roman" w:cs="Times New Roman" w:eastAsia="Times New Roman" w:hAnsi="Times New Roman"/>
          <w:sz w:val="18"/>
          <w:szCs w:val="18"/>
          <w:color w:val="auto"/>
        </w:rPr>
        <w:t>.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ARTICLE IV — OFFICERS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i w:val="1"/>
          <w:iCs w:val="1"/>
          <w:color w:val="auto"/>
        </w:rPr>
        <w:t>Appointment of Officers</w:t>
      </w:r>
      <w:r>
        <w:rPr>
          <w:rFonts w:ascii="Times New Roman" w:cs="Times New Roman" w:eastAsia="Times New Roman" w:hAnsi="Times New Roman"/>
          <w:sz w:val="18"/>
          <w:szCs w:val="18"/>
          <w:color w:val="auto"/>
        </w:rPr>
        <w:t xml:space="preserve">. The Board shall appoint the officers of the Company, except such officers as may be appointed in accordance with the provisions of </w:t>
      </w:r>
      <w:r>
        <w:rPr>
          <w:rFonts w:ascii="Times New Roman" w:cs="Times New Roman" w:eastAsia="Times New Roman" w:hAnsi="Times New Roman"/>
          <w:sz w:val="18"/>
          <w:szCs w:val="18"/>
          <w:b w:val="1"/>
          <w:bCs w:val="1"/>
          <w:color w:val="auto"/>
        </w:rPr>
        <w:t>section 4.3</w:t>
      </w:r>
      <w:r>
        <w:rPr>
          <w:rFonts w:ascii="Times New Roman" w:cs="Times New Roman" w:eastAsia="Times New Roman" w:hAnsi="Times New Roman"/>
          <w:sz w:val="18"/>
          <w:szCs w:val="18"/>
          <w:color w:val="auto"/>
        </w:rPr>
        <w:t xml:space="preserve"> of these bylaws.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i w:val="1"/>
          <w:iCs w:val="1"/>
          <w:color w:val="auto"/>
        </w:rPr>
        <w:t>Subordinate Officers</w:t>
      </w:r>
      <w:r>
        <w:rPr>
          <w:rFonts w:ascii="Times New Roman" w:cs="Times New Roman" w:eastAsia="Times New Roman" w:hAnsi="Times New Roman"/>
          <w:sz w:val="18"/>
          <w:szCs w:val="18"/>
          <w:color w:val="auto"/>
        </w:rPr>
        <w:t>.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i w:val="1"/>
          <w:iCs w:val="1"/>
          <w:color w:val="auto"/>
        </w:rPr>
        <w:t>Removal and Resignation of Officers</w:t>
      </w:r>
      <w:r>
        <w:rPr>
          <w:rFonts w:ascii="Times New Roman" w:cs="Times New Roman" w:eastAsia="Times New Roman" w:hAnsi="Times New Roman"/>
          <w:sz w:val="18"/>
          <w:szCs w:val="18"/>
          <w:color w:val="auto"/>
        </w:rPr>
        <w: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i w:val="1"/>
          <w:iCs w:val="1"/>
          <w:color w:val="auto"/>
        </w:rPr>
        <w:t>Vacancies in Offices</w:t>
      </w:r>
      <w:r>
        <w:rPr>
          <w:rFonts w:ascii="Times New Roman" w:cs="Times New Roman" w:eastAsia="Times New Roman" w:hAnsi="Times New Roman"/>
          <w:sz w:val="18"/>
          <w:szCs w:val="18"/>
          <w:color w:val="auto"/>
        </w:rPr>
        <w:t xml:space="preserve">. Any vacancy occurring in any office of the Company shall be filled by the Board or as provided in </w:t>
      </w:r>
      <w:r>
        <w:rPr>
          <w:rFonts w:ascii="Times New Roman" w:cs="Times New Roman" w:eastAsia="Times New Roman" w:hAnsi="Times New Roman"/>
          <w:sz w:val="18"/>
          <w:szCs w:val="18"/>
          <w:b w:val="1"/>
          <w:bCs w:val="1"/>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i w:val="1"/>
          <w:iCs w:val="1"/>
          <w:color w:val="auto"/>
        </w:rPr>
        <w:t>Representation of Shares of Other Corporations</w:t>
      </w:r>
      <w:r>
        <w:rPr>
          <w:rFonts w:ascii="Times New Roman" w:cs="Times New Roman" w:eastAsia="Times New Roman" w:hAnsi="Times New Roman"/>
          <w:sz w:val="18"/>
          <w:szCs w:val="18"/>
          <w:color w:val="auto"/>
        </w:rPr>
        <w:t>.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i w:val="1"/>
          <w:iCs w:val="1"/>
          <w:color w:val="auto"/>
        </w:rPr>
        <w:t>Authority and Duties of Officers</w:t>
      </w:r>
      <w:r>
        <w:rPr>
          <w:rFonts w:ascii="Times New Roman" w:cs="Times New Roman" w:eastAsia="Times New Roman" w:hAnsi="Times New Roman"/>
          <w:sz w:val="18"/>
          <w:szCs w:val="18"/>
          <w:color w:val="auto"/>
        </w:rPr>
        <w:t>.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ARTICLE V — INDEMNIFICATION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Indemnification of Directors and Officers in Third Party Proceedings</w:t>
      </w:r>
      <w:r>
        <w:rPr>
          <w:rFonts w:ascii="Times New Roman" w:cs="Times New Roman" w:eastAsia="Times New Roman" w:hAnsi="Times New Roman"/>
          <w:sz w:val="18"/>
          <w:szCs w:val="18"/>
          <w:color w:val="auto"/>
        </w:rPr>
        <w:t>. Subject to the other provisions of this Article V,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Indemnification of Directors and Officers in Actions by or in the Right of the Company</w:t>
      </w:r>
      <w:r>
        <w:rPr>
          <w:rFonts w:ascii="Times New Roman" w:cs="Times New Roman" w:eastAsia="Times New Roman" w:hAnsi="Times New Roman"/>
          <w:sz w:val="18"/>
          <w:szCs w:val="18"/>
          <w:color w:val="auto"/>
        </w:rPr>
        <w:t>. Subject to the other provisions of this Article V,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i w:val="1"/>
          <w:iCs w:val="1"/>
          <w:color w:val="auto"/>
        </w:rPr>
        <w:t>Successful Defense</w:t>
      </w:r>
      <w:r>
        <w:rPr>
          <w:rFonts w:ascii="Times New Roman" w:cs="Times New Roman" w:eastAsia="Times New Roman" w:hAnsi="Times New Roman"/>
          <w:sz w:val="18"/>
          <w:szCs w:val="18"/>
          <w:color w:val="auto"/>
        </w:rPr>
        <w:t xml:space="preserve">. To the extent that a present or former director or officer of the Company has been successful on the merits or otherwise in defense of any action, suit or proceeding described in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5.2</w:t>
      </w:r>
      <w:r>
        <w:rPr>
          <w:rFonts w:ascii="Times New Roman" w:cs="Times New Roman" w:eastAsia="Times New Roman" w:hAnsi="Times New Roman"/>
          <w:sz w:val="18"/>
          <w:szCs w:val="18"/>
          <w:color w:val="auto"/>
        </w:rPr>
        <w:t>, or in defense of any claim, issue or matter therein, such person shall be indemnified against expenses (including attorneys’ fees) actually and reasonably incurred by such person in connection therewith.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i w:val="1"/>
          <w:iCs w:val="1"/>
          <w:color w:val="auto"/>
        </w:rPr>
        <w:t>Indemnification of Others</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the Company shall have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i w:val="1"/>
          <w:iCs w:val="1"/>
          <w:color w:val="auto"/>
        </w:rPr>
        <w:t>Advanced Payment of Expenses</w:t>
      </w:r>
      <w:r>
        <w:rPr>
          <w:rFonts w:ascii="Times New Roman" w:cs="Times New Roman" w:eastAsia="Times New Roman" w:hAnsi="Times New Roman"/>
          <w:sz w:val="18"/>
          <w:szCs w:val="18"/>
          <w:color w:val="auto"/>
        </w:rPr>
        <w:t>. Expenses (including attorneys’ fees) incurred by an officer or director of the Company in defending any Proceeding shall be paid by the Company in advance of the final disposition of such Proceeding upon receipt of an undertaking by or on behalf of the person to repay such amounts if it shall ultimately be determined that the person is not entitled to be indemnified under this Article V or the DGCL. Such expenses (including attorneys’ fees) incurred by former directors and officers or other employees and agents may be so paid upon such terms and conditions, if any, as the Company deems appropriate.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unless otherwise determined pursuant to </w:t>
      </w:r>
      <w:r>
        <w:rPr>
          <w:rFonts w:ascii="Times New Roman" w:cs="Times New Roman" w:eastAsia="Times New Roman" w:hAnsi="Times New Roman"/>
          <w:sz w:val="18"/>
          <w:szCs w:val="18"/>
          <w:b w:val="1"/>
          <w:bCs w:val="1"/>
          <w:color w:val="auto"/>
        </w:rPr>
        <w:t>section 5.8</w:t>
      </w:r>
      <w:r>
        <w:rPr>
          <w:rFonts w:ascii="Times New Roman" w:cs="Times New Roman" w:eastAsia="Times New Roman" w:hAnsi="Times New Roman"/>
          <w:sz w:val="18"/>
          <w:szCs w:val="18"/>
          <w:color w:val="auto"/>
        </w:rPr>
        <w:t>, no advance shall be made by the Company to an officer of the Company (except by reason of the fact that such officer is or was a director of the Company, in which event this paragraph shall not apply) in any Proceeding if a determination is reasonably and promptly made (i) by a majority vote of the directors who are not parties to such Proceeding, even though less than a quorum, or (ii) by a committee of such directors designated by majority vote of such directors, even though less than a quorum, or (iii)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i w:val="1"/>
          <w:iCs w:val="1"/>
          <w:color w:val="auto"/>
        </w:rPr>
        <w:t>Limitation on Indemnification and Advancement of Expenses</w:t>
      </w:r>
      <w:r>
        <w:rPr>
          <w:rFonts w:ascii="Times New Roman" w:cs="Times New Roman" w:eastAsia="Times New Roman" w:hAnsi="Times New Roman"/>
          <w:sz w:val="18"/>
          <w:szCs w:val="18"/>
          <w:color w:val="auto"/>
        </w:rPr>
        <w:t xml:space="preserve">. Subject to the requirements in </w:t>
      </w:r>
      <w:r>
        <w:rPr>
          <w:rFonts w:ascii="Times New Roman" w:cs="Times New Roman" w:eastAsia="Times New Roman" w:hAnsi="Times New Roman"/>
          <w:sz w:val="18"/>
          <w:szCs w:val="18"/>
          <w:b w:val="1"/>
          <w:bCs w:val="1"/>
          <w:color w:val="auto"/>
        </w:rPr>
        <w:t>section 5.3</w:t>
      </w:r>
      <w:r>
        <w:rPr>
          <w:rFonts w:ascii="Times New Roman" w:cs="Times New Roman" w:eastAsia="Times New Roman" w:hAnsi="Times New Roman"/>
          <w:sz w:val="18"/>
          <w:szCs w:val="18"/>
          <w:color w:val="auto"/>
        </w:rPr>
        <w:t xml:space="preserve"> and the DGCL, the Company shall not be required to provide indemnification or, with respect to clauses (i), (iii) and (iv) below, advance expenses to any person pursuant to this Article V:</w:t>
      </w:r>
    </w:p>
    <w:p>
      <w:pPr>
        <w:spacing w:after="0" w:line="159" w:lineRule="exact"/>
        <w:rPr>
          <w:sz w:val="20"/>
          <w:szCs w:val="20"/>
          <w:color w:val="auto"/>
        </w:rPr>
      </w:pPr>
    </w:p>
    <w:p>
      <w:pPr>
        <w:ind w:left="660" w:firstLine="644"/>
        <w:spacing w:after="0" w:line="282" w:lineRule="auto"/>
        <w:tabs>
          <w:tab w:leader="none" w:pos="15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Proceeding (or part thereof) initiated by such person except (i) as otherwise required by law, (ii) in specific cases if the Proceeding was authorized by the Board, or (iii) as is required to be made under </w:t>
      </w:r>
      <w:r>
        <w:rPr>
          <w:rFonts w:ascii="Times New Roman" w:cs="Times New Roman" w:eastAsia="Times New Roman" w:hAnsi="Times New Roman"/>
          <w:sz w:val="18"/>
          <w:szCs w:val="18"/>
          <w:b w:val="1"/>
          <w:bCs w:val="1"/>
          <w:color w:val="auto"/>
        </w:rPr>
        <w:t>section 5.7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6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Proceeding (or part thereof) against such person providing for an accounting or disgorgement of profits pursuant to the provisions of Section 16(b) of the Securities Exchange Act of 1934, as amended, or similar provisions of any federal, state or local statutory law or common law;</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amounts for which payment has actually been made to or on behalf of such person under any statute, insurance policy or indemnity provision, except with respect to any excess beyond the amount paid; or</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i w:val="1"/>
          <w:iCs w:val="1"/>
          <w:color w:val="auto"/>
        </w:rPr>
        <w:t>Determination; Claim</w:t>
      </w:r>
      <w:r>
        <w:rPr>
          <w:rFonts w:ascii="Times New Roman" w:cs="Times New Roman" w:eastAsia="Times New Roman" w:hAnsi="Times New Roman"/>
          <w:sz w:val="18"/>
          <w:szCs w:val="18"/>
          <w:color w:val="auto"/>
        </w:rPr>
        <w:t>. If a claim for indemnification or advancement of expenses under this Article V is not paid in full within 60 days after a written claim therefor has been received by the Company, the claimant may file suit to recover the unpaid amount of such claim and, if successful in whole or in part, shall be entitled to be paid the expense of prosecuting such claim. In any such suit, the Company shall have the burden of proving that the claimant was not entitled to the requested indemnification or advancement of expenses under applicable law.</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i w:val="1"/>
          <w:iCs w:val="1"/>
          <w:color w:val="auto"/>
        </w:rPr>
        <w:t>Non-Exclusivity of Rights</w:t>
      </w:r>
      <w:r>
        <w:rPr>
          <w:rFonts w:ascii="Times New Roman" w:cs="Times New Roman" w:eastAsia="Times New Roman" w:hAnsi="Times New Roman"/>
          <w:sz w:val="18"/>
          <w:szCs w:val="18"/>
          <w:color w:val="auto"/>
        </w:rPr>
        <w:t xml:space="preserve">. The indemnification and advancement of expenses provided by, or granted pursuant to,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b w:val="1"/>
          <w:bCs w:val="1"/>
          <w:i w:val="1"/>
          <w:iCs w:val="1"/>
          <w:color w:val="auto"/>
        </w:rPr>
        <w:t>Insurance</w:t>
      </w:r>
      <w:r>
        <w:rPr>
          <w:rFonts w:ascii="Times New Roman" w:cs="Times New Roman" w:eastAsia="Times New Roman" w:hAnsi="Times New Roman"/>
          <w:sz w:val="17"/>
          <w:szCs w:val="17"/>
          <w:color w:val="auto"/>
        </w:rPr>
        <w:t>.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6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i w:val="1"/>
          <w:iCs w:val="1"/>
          <w:color w:val="auto"/>
        </w:rPr>
        <w:t>Survival</w:t>
      </w:r>
      <w:r>
        <w:rPr>
          <w:rFonts w:ascii="Times New Roman" w:cs="Times New Roman" w:eastAsia="Times New Roman" w:hAnsi="Times New Roman"/>
          <w:sz w:val="18"/>
          <w:szCs w:val="18"/>
          <w:color w:val="auto"/>
        </w:rPr>
        <w:t xml:space="preserve">. The rights to indemnification and advancement of expenses conferred by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shall continue as to a person who has ceased to be a director, officer, employee or agent and shall inure to the benefit of the heirs, executors and administrators of such a person.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i w:val="1"/>
          <w:iCs w:val="1"/>
          <w:color w:val="auto"/>
        </w:rPr>
        <w:t>Effect of Repeal or Modification</w:t>
      </w:r>
      <w:r>
        <w:rPr>
          <w:rFonts w:ascii="Times New Roman" w:cs="Times New Roman" w:eastAsia="Times New Roman" w:hAnsi="Times New Roman"/>
          <w:sz w:val="18"/>
          <w:szCs w:val="18"/>
          <w:color w:val="auto"/>
        </w:rPr>
        <w:t xml:space="preserve">. Any repeal or modification of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shall not adversely affect any right or protection hereunder of any person in respect of any act or omission occurring prior to the time of such repeal or modification.</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i w:val="1"/>
          <w:iCs w:val="1"/>
          <w:color w:val="auto"/>
        </w:rPr>
        <w:t>Certain Definitions</w:t>
      </w:r>
      <w:r>
        <w:rPr>
          <w:rFonts w:ascii="Times New Roman" w:cs="Times New Roman" w:eastAsia="Times New Roman" w:hAnsi="Times New Roman"/>
          <w:sz w:val="18"/>
          <w:szCs w:val="18"/>
          <w:color w:val="auto"/>
        </w:rPr>
        <w:t>. For purposes of this Article V, references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with respect to the resulting or surviving corporation as such person would have with respect to such constituent corporation if its separate existence had continued. For purposes of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the Company</w:t>
      </w:r>
      <w:r>
        <w:rPr>
          <w:rFonts w:ascii="Times New Roman" w:cs="Times New Roman" w:eastAsia="Times New Roman" w:hAnsi="Times New Roman"/>
          <w:sz w:val="18"/>
          <w:szCs w:val="18"/>
          <w:color w:val="auto"/>
        </w:rPr>
        <w:t>” as referred to in this</w:t>
      </w:r>
      <w:r>
        <w:rPr>
          <w:rFonts w:ascii="Times New Roman" w:cs="Times New Roman" w:eastAsia="Times New Roman" w:hAnsi="Times New Roman"/>
          <w:sz w:val="18"/>
          <w:szCs w:val="18"/>
          <w:b w:val="1"/>
          <w:bCs w:val="1"/>
          <w:color w:val="auto"/>
        </w:rPr>
        <w:t xml:space="preserve"> Article 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ARTICLE VIARTICLE VI — STOCK</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i w:val="1"/>
          <w:iCs w:val="1"/>
          <w:color w:val="auto"/>
        </w:rPr>
        <w:t>Stock Certificates; Partly Paid Shares</w:t>
      </w:r>
      <w:r>
        <w:rPr>
          <w:rFonts w:ascii="Times New Roman" w:cs="Times New Roman" w:eastAsia="Times New Roman" w:hAnsi="Times New Roman"/>
          <w:sz w:val="18"/>
          <w:szCs w:val="18"/>
          <w:color w:val="auto"/>
        </w:rPr>
        <w:t>. The shares of the Company shall be represented by certificates, provided that the Board may provide 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Vice-Chairperson of the Board, or the President or a Vice-President,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i w:val="1"/>
          <w:iCs w:val="1"/>
          <w:color w:val="auto"/>
        </w:rPr>
        <w:t>Special Designation on Certificates</w:t>
      </w:r>
      <w:r>
        <w:rPr>
          <w:rFonts w:ascii="Times New Roman" w:cs="Times New Roman" w:eastAsia="Times New Roman" w:hAnsi="Times New Roman"/>
          <w:sz w:val="18"/>
          <w:szCs w:val="18"/>
          <w:color w:val="auto"/>
        </w:rPr>
        <w:t>.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provided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i w:val="1"/>
          <w:iCs w:val="1"/>
          <w:color w:val="auto"/>
        </w:rPr>
        <w:t>Lost Certificates</w:t>
      </w:r>
      <w:r>
        <w:rPr>
          <w:rFonts w:ascii="Times New Roman" w:cs="Times New Roman" w:eastAsia="Times New Roman" w:hAnsi="Times New Roman"/>
          <w:sz w:val="18"/>
          <w:szCs w:val="18"/>
          <w:color w:val="auto"/>
        </w:rPr>
        <w:t xml:space="preserve">. Except as provided in this </w:t>
      </w:r>
      <w:r>
        <w:rPr>
          <w:rFonts w:ascii="Times New Roman" w:cs="Times New Roman" w:eastAsia="Times New Roman" w:hAnsi="Times New Roman"/>
          <w:sz w:val="18"/>
          <w:szCs w:val="18"/>
          <w:b w:val="1"/>
          <w:bCs w:val="1"/>
          <w:color w:val="auto"/>
        </w:rPr>
        <w:t>section 6.3</w:t>
      </w:r>
      <w:r>
        <w:rPr>
          <w:rFonts w:ascii="Times New Roman" w:cs="Times New Roman" w:eastAsia="Times New Roman" w:hAnsi="Times New Roman"/>
          <w:sz w:val="18"/>
          <w:szCs w:val="18"/>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may set apart out of any of the funds of the Company available for dividends a reserve or reserves for any proper purpose and may abolish any such reserve.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i w:val="1"/>
          <w:iCs w:val="1"/>
          <w:color w:val="auto"/>
        </w:rPr>
        <w:t>Stock Transfer Agreements</w:t>
      </w:r>
      <w:r>
        <w:rPr>
          <w:rFonts w:ascii="Times New Roman" w:cs="Times New Roman" w:eastAsia="Times New Roman" w:hAnsi="Times New Roman"/>
          <w:sz w:val="18"/>
          <w:szCs w:val="18"/>
          <w:color w:val="auto"/>
        </w:rPr>
        <w:t>.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i w:val="1"/>
          <w:iCs w:val="1"/>
          <w:color w:val="auto"/>
        </w:rPr>
        <w:t>Registered Stockholders</w:t>
      </w:r>
      <w:r>
        <w:rPr>
          <w:rFonts w:ascii="Times New Roman" w:cs="Times New Roman" w:eastAsia="Times New Roman" w:hAnsi="Times New Roman"/>
          <w:sz w:val="18"/>
          <w:szCs w:val="18"/>
          <w:color w:val="auto"/>
        </w:rPr>
        <w:t>. The Company:</w:t>
      </w:r>
    </w:p>
    <w:p>
      <w:pPr>
        <w:spacing w:after="0" w:line="229" w:lineRule="exact"/>
        <w:rPr>
          <w:sz w:val="20"/>
          <w:szCs w:val="20"/>
          <w:color w:val="auto"/>
        </w:rPr>
      </w:pPr>
    </w:p>
    <w:p>
      <w:pPr>
        <w:ind w:left="660" w:firstLine="644"/>
        <w:spacing w:after="0" w:line="282" w:lineRule="auto"/>
        <w:tabs>
          <w:tab w:leader="none" w:pos="15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hold liable for calls and assessments the person registered on its books as the owner of shares; and</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b w:val="1"/>
          <w:bCs w:val="1"/>
          <w:i w:val="1"/>
          <w:iCs w:val="1"/>
          <w:color w:val="auto"/>
        </w:rPr>
        <w:t>Transfers</w:t>
      </w:r>
      <w:r>
        <w:rPr>
          <w:rFonts w:ascii="Times New Roman" w:cs="Times New Roman" w:eastAsia="Times New Roman" w:hAnsi="Times New Roman"/>
          <w:sz w:val="18"/>
          <w:szCs w:val="18"/>
          <w:color w:val="auto"/>
        </w:rPr>
        <w:t>.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 MANNER OF GIVING NOTICE AND WAIVER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i w:val="1"/>
          <w:iCs w:val="1"/>
          <w:color w:val="auto"/>
        </w:rPr>
        <w:t>Notice of Stockholder Meetings</w:t>
      </w:r>
      <w:r>
        <w:rPr>
          <w:rFonts w:ascii="Times New Roman" w:cs="Times New Roman" w:eastAsia="Times New Roman" w:hAnsi="Times New Roman"/>
          <w:sz w:val="18"/>
          <w:szCs w:val="18"/>
          <w:color w:val="auto"/>
        </w:rPr>
        <w:t>.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prima facie evidence of the facts stated therein.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i w:val="1"/>
          <w:iCs w:val="1"/>
          <w:color w:val="auto"/>
        </w:rPr>
        <w:t>Notice by Electronic Transmission</w:t>
      </w:r>
      <w:r>
        <w:rPr>
          <w:rFonts w:ascii="Times New Roman" w:cs="Times New Roman" w:eastAsia="Times New Roman" w:hAnsi="Times New Roman"/>
          <w:sz w:val="18"/>
          <w:szCs w:val="18"/>
          <w:color w:val="auto"/>
        </w:rPr>
        <w:t>.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80" w:lineRule="exact"/>
        <w:rPr>
          <w:sz w:val="20"/>
          <w:szCs w:val="20"/>
          <w:color w:val="auto"/>
        </w:rPr>
      </w:pPr>
    </w:p>
    <w:p>
      <w:pPr>
        <w:ind w:left="660" w:firstLine="644"/>
        <w:spacing w:after="0" w:line="282" w:lineRule="auto"/>
        <w:tabs>
          <w:tab w:leader="none" w:pos="1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unable to deliver by electronic transmission two consecutive notices given by the Company in accordance with such consent;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of the Company or to the transfer agent, or other person responsible for the giving of notice.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(iii)However, the inadvertent failure to treat such inability as a revocation shall not invalidate any meeting or other action.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225" w:lineRule="exact"/>
        <w:rPr>
          <w:sz w:val="20"/>
          <w:szCs w:val="20"/>
          <w:color w:val="auto"/>
        </w:rPr>
      </w:pPr>
    </w:p>
    <w:p>
      <w:pPr>
        <w:ind w:left="1520" w:hanging="216"/>
        <w:spacing w:after="0"/>
        <w:tabs>
          <w:tab w:leader="none" w:pos="15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electronic mail, when directed to an electronic mail address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posting and (B) the giving of such separate notice; and</w:t>
      </w:r>
    </w:p>
    <w:p>
      <w:pPr>
        <w:spacing w:after="0" w:line="20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Company that the notice has been given by a form of electronic transmission shall, in the absence of fraud, be prima facie evidence of the facts stated therein.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by a form of electronic transmission shall not apply to Sections 164, 296, 311, 312 or 324 of the DGCL.</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i w:val="1"/>
          <w:iCs w:val="1"/>
          <w:color w:val="auto"/>
        </w:rPr>
        <w:t>Notice to Stockholders Sharing an Address</w:t>
      </w:r>
      <w:r>
        <w:rPr>
          <w:rFonts w:ascii="Times New Roman" w:cs="Times New Roman" w:eastAsia="Times New Roman" w:hAnsi="Times New Roman"/>
          <w:sz w:val="18"/>
          <w:szCs w:val="18"/>
          <w:color w:val="auto"/>
        </w:rPr>
        <w:t>.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i w:val="1"/>
          <w:iCs w:val="1"/>
          <w:color w:val="auto"/>
        </w:rPr>
        <w:t>Notice to Person with Whom Communication is Unlawful</w:t>
      </w:r>
      <w:r>
        <w:rPr>
          <w:rFonts w:ascii="Times New Roman" w:cs="Times New Roman" w:eastAsia="Times New Roman" w:hAnsi="Times New Roman"/>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i w:val="1"/>
          <w:iCs w:val="1"/>
          <w:color w:val="auto"/>
        </w:rPr>
        <w:t>Waiver of Notice</w:t>
      </w:r>
      <w:r>
        <w:rPr>
          <w:rFonts w:ascii="Times New Roman" w:cs="Times New Roman" w:eastAsia="Times New Roman" w:hAnsi="Times New Roman"/>
          <w:sz w:val="18"/>
          <w:szCs w:val="18"/>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 GENERAL MATTERS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The fiscal year of the Company shall be fixed by resolution of the Board and may be changed by the Board.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i w:val="1"/>
          <w:iCs w:val="1"/>
          <w:color w:val="auto"/>
        </w:rPr>
        <w:t>Seal</w:t>
      </w:r>
      <w:r>
        <w:rPr>
          <w:rFonts w:ascii="Times New Roman" w:cs="Times New Roman" w:eastAsia="Times New Roman" w:hAnsi="Times New Roman"/>
          <w:sz w:val="18"/>
          <w:szCs w:val="18"/>
          <w:color w:val="auto"/>
        </w:rPr>
        <w:t>.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i w:val="1"/>
          <w:iCs w:val="1"/>
          <w:color w:val="auto"/>
        </w:rPr>
        <w:t>Construction; Definitions</w:t>
      </w:r>
      <w:r>
        <w:rPr>
          <w:rFonts w:ascii="Times New Roman" w:cs="Times New Roman" w:eastAsia="Times New Roman" w:hAnsi="Times New Roman"/>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bylaw amendment adopted by stockholders which specifies the votes that shall be necessary for the election of directors shall not be further amended or repealed by the Board.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322580</wp:posOffset>
            </wp:positionV>
            <wp:extent cx="3583305" cy="540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8330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0E101A"/>
        </w:rPr>
        <w:t>XpresSpa Group Announces New Corporate Identity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0E101A"/>
        </w:rPr>
        <w:t>Rebrand reflects Company’s wellness evolution; International expansion; Partnership to drive acquisition strategy; and Ongoing efforts to drive growth</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0E101A"/>
        </w:rPr>
        <w:t xml:space="preserve">NEW YORK, NY (October 24, 2022) — </w:t>
      </w:r>
      <w:r>
        <w:rPr>
          <w:rFonts w:ascii="Times New Roman" w:cs="Times New Roman" w:eastAsia="Times New Roman" w:hAnsi="Times New Roman"/>
          <w:sz w:val="18"/>
          <w:szCs w:val="18"/>
          <w:color w:val="0E101A"/>
        </w:rPr>
        <w:t>XWELL, Inc. (Nasdaq: XWEL) ("XWELL" or the "Company"), formerly XpresSpa Group, Inc. (Nasdaq:</w:t>
      </w:r>
      <w:r>
        <w:rPr>
          <w:rFonts w:ascii="Times New Roman" w:cs="Times New Roman" w:eastAsia="Times New Roman" w:hAnsi="Times New Roman"/>
          <w:sz w:val="18"/>
          <w:szCs w:val="18"/>
          <w:b w:val="1"/>
          <w:bCs w:val="1"/>
          <w:color w:val="0E101A"/>
        </w:rPr>
        <w:t xml:space="preserve"> </w:t>
      </w:r>
      <w:r>
        <w:rPr>
          <w:rFonts w:ascii="Times New Roman" w:cs="Times New Roman" w:eastAsia="Times New Roman" w:hAnsi="Times New Roman"/>
          <w:sz w:val="18"/>
          <w:szCs w:val="18"/>
          <w:color w:val="0E101A"/>
        </w:rPr>
        <w:t>XSPA), today announced a corporate rebranding of the Company to XWELL. XWELL unveiled a new visual identity and website, in connection with the rebrand, and the Company’s Nasdaq ticker symbol will change from “XSPA” to “XWEL,” effective before the market opens on October 25, 2022.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E101A"/>
        </w:rPr>
        <w:t>As the authority in health and wellness solutions for people on the go, the new name emphasizes the Company’s ongoing transformation and expansion of its health and wellness offerings. XWELL’s suite of brands will continue to operate under their existing names including XpresSpa®, Treat™, XpresCheck®, and HyperPointe.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“We’re focused on growth with a vision to be a leading provider of innovative health and wellness products and services for people on the go,” said XWELL chief executive officer Scott Milford. “The new name, XWELL, aligns with our shift towards health and wellness and marks a key milestone in the Company’s transformation.”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Milford added, “Nearly 18 years ago we pioneered travel wellness in the airport space, with the launch of our first XpresSpa. 16 years later we met the COVID-19 pandemic head on through health screening and testing while helping to build the nation’s first bio-surveillance capability with the launch of XpresCheck. We further advanced the authority of our travel wellness position with the launch of Treat, the first fully integrated in-airport spa and wellness concept, providing medical services, state-of-the-art testing, and a holistic approach to physical and mental well-being. Today, XpresSpa Group seamlessly evolves into XWELL and emerges as a global health and wellness authority for people on the go. We firmly believe the Company is well positioned to deliver on its long-term objectives.”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E101A"/>
        </w:rPr>
        <w:t xml:space="preserve">Over the past several months, XWELL has continued to make meaningful progress against its four core transformational imperatives, including refreshing the business, creating a new retail strategy, adding new customers and reducing infrastructure cost. For example, XWELL recently </w:t>
      </w:r>
      <w:r>
        <w:rPr>
          <w:rFonts w:ascii="Times New Roman" w:cs="Times New Roman" w:eastAsia="Times New Roman" w:hAnsi="Times New Roman"/>
          <w:sz w:val="18"/>
          <w:szCs w:val="18"/>
          <w:u w:val="single" w:color="auto"/>
          <w:color w:val="0563C1"/>
        </w:rPr>
        <w:t>reopened a refreshed</w:t>
      </w:r>
      <w:r>
        <w:rPr>
          <w:rFonts w:ascii="Times New Roman" w:cs="Times New Roman" w:eastAsia="Times New Roman" w:hAnsi="Times New Roman"/>
          <w:sz w:val="18"/>
          <w:szCs w:val="18"/>
          <w:color w:val="0E101A"/>
        </w:rPr>
        <w:t xml:space="preserve"> </w:t>
      </w:r>
      <w:r>
        <w:rPr>
          <w:rFonts w:ascii="Times New Roman" w:cs="Times New Roman" w:eastAsia="Times New Roman" w:hAnsi="Times New Roman"/>
          <w:sz w:val="18"/>
          <w:szCs w:val="18"/>
          <w:u w:val="single" w:color="auto"/>
          <w:color w:val="0563C1"/>
        </w:rPr>
        <w:t>XpresSpa at JFK’s Terminal 4</w:t>
      </w:r>
      <w:r>
        <w:rPr>
          <w:rFonts w:ascii="Times New Roman" w:cs="Times New Roman" w:eastAsia="Times New Roman" w:hAnsi="Times New Roman"/>
          <w:sz w:val="18"/>
          <w:szCs w:val="18"/>
          <w:color w:val="0E101A"/>
        </w:rPr>
        <w:t>, opened two XpresSpa locations in Turkey’s Istanbul Airport, and opened a new Treat location in Salt Lake City</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E101A"/>
        </w:rPr>
        <w:t xml:space="preserve">International Airport. In addition, through its partnership with Ginkgo Bioworks, XWELL continues to support </w:t>
      </w:r>
      <w:r>
        <w:rPr>
          <w:rFonts w:ascii="Times New Roman" w:cs="Times New Roman" w:eastAsia="Times New Roman" w:hAnsi="Times New Roman"/>
          <w:sz w:val="18"/>
          <w:szCs w:val="18"/>
          <w:u w:val="single" w:color="auto"/>
          <w:color w:val="0563C1"/>
        </w:rPr>
        <w:t>Centers for Disease Control and Prevention</w:t>
      </w:r>
      <w:r>
        <w:rPr>
          <w:rFonts w:ascii="Times New Roman" w:cs="Times New Roman" w:eastAsia="Times New Roman" w:hAnsi="Times New Roman"/>
          <w:sz w:val="18"/>
          <w:szCs w:val="18"/>
          <w:color w:val="0E101A"/>
        </w:rPr>
        <w:t xml:space="preserve"> </w:t>
      </w:r>
      <w:r>
        <w:rPr>
          <w:rFonts w:ascii="Times New Roman" w:cs="Times New Roman" w:eastAsia="Times New Roman" w:hAnsi="Times New Roman"/>
          <w:sz w:val="18"/>
          <w:szCs w:val="18"/>
          <w:u w:val="single" w:color="auto"/>
          <w:color w:val="0563C1"/>
        </w:rPr>
        <w:t>(CDC) traveler-based genomic surveillance program</w:t>
      </w:r>
      <w:r>
        <w:rPr>
          <w:rFonts w:ascii="Times New Roman" w:cs="Times New Roman" w:eastAsia="Times New Roman" w:hAnsi="Times New Roman"/>
          <w:sz w:val="18"/>
          <w:szCs w:val="18"/>
          <w:color w:val="0E101A"/>
        </w:rPr>
        <w:t>. XWELL also recently announced the launch of its</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Women’s Health Initiative</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E101A"/>
        </w:rPr>
        <w:t>as part of its</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E101A"/>
        </w:rPr>
        <w:t>overarching social responsibility strategy designed to advance the education and support of wellness for women</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101A"/>
        </w:rPr>
        <w:t>Further, the Company recently retained the services of Benchmark International to help identify and actively facilitate potential acquisition targets.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101A"/>
        </w:rPr>
        <w:t>XWELL remains well-positioned to pursue value accretive opportunities and the Company will update the market as appropriate.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E101A"/>
        </w:rPr>
        <w:t>Milford continued, “I am grateful for our new chief marketing officer, Pablo Henderson, who has spearheaded the Company’s rebranding and accelerated our efforts to unify the brands under one corporate umbrella. His more than 15 years of experience and proven track record of developing brands played a crucial role in bringing our rebrand to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0E101A"/>
        </w:rPr>
        <w:t>About XWELL, Inc</w:t>
      </w:r>
      <w:r>
        <w:rPr>
          <w:rFonts w:ascii="Times New Roman" w:cs="Times New Roman" w:eastAsia="Times New Roman" w:hAnsi="Times New Roman"/>
          <w:sz w:val="18"/>
          <w:szCs w:val="18"/>
          <w:color w:val="0E101A"/>
        </w:rPr>
        <w:t>.</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XWELL, Inc. (Nasdaq: XWEL) is a leading global health and wellness holding company operating four brands: XpresCheck®, XpresSpa®, Treat™ and HyperPointe.</w:t>
      </w:r>
    </w:p>
    <w:p>
      <w:pPr>
        <w:spacing w:after="0" w:line="18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airport retailer of wellness services and related products, with 26 locations in 13 airports globally.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is a travel health and wellness brand, the first fully integrated in-airport spa and wellness concept, providing medical services, state-of-the-art testing, and a holistic approach to physical and mental well-being at three domestic airport locations.</w:t>
      </w: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is a leading provider of Covid-19 screening and diagnostic testing in partnership with the CDC and Concentric by Ginkgo, conducting biosurveillance monitoring in its airport locations to identify existing and new SARS-CoV-2 variants.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Tidwell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htidwell@mww.com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3"/>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3"/>
    </w:lvl>
  </w:abstractNum>
  <w:abstractNum w:abstractNumId="10">
    <w:nsid w:val="62BBD95A"/>
    <w:multiLevelType w:val="hybridMultilevel"/>
    <w:lvl w:ilvl="0">
      <w:lvlJc w:val="left"/>
      <w:lvlText w:val="%1"/>
      <w:numFmt w:val="decimal"/>
      <w:start w:val="1"/>
    </w:lvl>
    <w:lvl w:ilvl="1">
      <w:lvlJc w:val="left"/>
      <w:lvlText w:val="(%2)"/>
      <w:numFmt w:val="lowerLetter"/>
      <w:start w:val="2"/>
    </w:lvl>
  </w:abstractNum>
  <w:abstractNum w:abstractNumId="11">
    <w:nsid w:val="436C6125"/>
    <w:multiLevelType w:val="hybridMultilevel"/>
    <w:lvl w:ilvl="0">
      <w:lvlJc w:val="left"/>
      <w:lvlText w:val="(%1)"/>
      <w:numFmt w:val="decimal"/>
      <w:start w:val="2"/>
    </w:lvl>
    <w:lvl w:ilvl="1">
      <w:lvlJc w:val="left"/>
      <w:lvlText w:val="(%2)"/>
      <w:numFmt w:val="lowerLetter"/>
      <w:start w:val="3"/>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Roman"/>
      <w:start w:val="1"/>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1)"/>
      <w:numFmt w:val="lowerRoman"/>
      <w:start w:val="1"/>
    </w:lvl>
  </w:abstractNum>
  <w:abstractNum w:abstractNumId="17">
    <w:nsid w:val="6763845E"/>
    <w:multiLevelType w:val="hybridMultilevel"/>
    <w:lvl w:ilvl="0">
      <w:lvlJc w:val="left"/>
      <w:lvlText w:val="(%1)"/>
      <w:numFmt w:val="lowerRoman"/>
      <w:start w:val="1"/>
    </w:lvl>
  </w:abstractNum>
  <w:abstractNum w:abstractNumId="18">
    <w:nsid w:val="75A2A8D4"/>
    <w:multiLevelType w:val="hybridMultilevel"/>
    <w:lvl w:ilvl="0">
      <w:lvlJc w:val="left"/>
      <w:lvlText w:val="(%1)"/>
      <w:numFmt w:val="lowerRoman"/>
      <w:start w:val="3"/>
    </w:lvl>
  </w:abstractNum>
  <w:abstractNum w:abstractNumId="19">
    <w:nsid w:val="8EDBDAB"/>
    <w:multiLevelType w:val="hybridMultilevel"/>
    <w:lvl w:ilvl="0">
      <w:lvlJc w:val="left"/>
      <w:lvlText w:val="(%1)"/>
      <w:numFmt w:val="lowerRoman"/>
      <w:start w:val="1"/>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1)"/>
      <w:numFmt w:val="lowerRoman"/>
      <w:start w:val="1"/>
    </w:lvl>
  </w:abstractNum>
  <w:abstractNum w:abstractNumId="22">
    <w:nsid w:val="B03E0C6"/>
    <w:multiLevelType w:val="hybridMultilevel"/>
    <w:lvl w:ilvl="0">
      <w:lvlJc w:val="left"/>
      <w:lvlText w:val="(%1)"/>
      <w:numFmt w:val="lowerRoman"/>
      <w:start w:val="1"/>
    </w:lvl>
  </w:abstractNum>
  <w:abstractNum w:abstractNumId="23">
    <w:nsid w:val="189A769B"/>
    <w:multiLevelType w:val="hybridMultilevel"/>
    <w:lvl w:ilvl="0">
      <w:lvlJc w:val="left"/>
      <w:lvlText w:val="(%1)"/>
      <w:numFmt w:val="lowerRoman"/>
      <w:start w:val="1"/>
    </w:lvl>
  </w:abstractNum>
  <w:abstractNum w:abstractNumId="24">
    <w:nsid w:val="54E49EB4"/>
    <w:multiLevelType w:val="hybridMultilevel"/>
    <w:lvl w:ilvl="0">
      <w:lvlJc w:val="left"/>
      <w:lvlText w:val="(%1)"/>
      <w:numFmt w:val="lowerRoman"/>
      <w:start w:val="1"/>
    </w:lvl>
  </w:abstractNum>
  <w:abstractNum w:abstractNumId="25">
    <w:nsid w:val="71F32454"/>
    <w:multiLevelType w:val="hybridMultilevel"/>
    <w:lvl w:ilvl="0">
      <w:lvlJc w:val="left"/>
      <w:lvlText w:val="(%1)"/>
      <w:numFmt w:val="lowerRoman"/>
      <w:start w:val="1"/>
    </w:lvl>
  </w:abstractNum>
  <w:abstractNum w:abstractNumId="26">
    <w:nsid w:val="2CA88611"/>
    <w:multiLevelType w:val="hybridMultilevel"/>
    <w:lvl w:ilvl="0">
      <w:lvlJc w:val="left"/>
      <w:lvlText w:val="%1"/>
      <w:numFmt w:val="upperLetter"/>
      <w:start w:val="1"/>
    </w:lvl>
    <w:lvl w:ilvl="1">
      <w:lvlJc w:val="left"/>
      <w:lvlText w:val="(%2)"/>
      <w:numFmt w:val="lowerRoman"/>
      <w:start w:val="1"/>
    </w:lvl>
  </w:abstractNum>
  <w:abstractNum w:abstractNumId="27">
    <w:nsid w:val="836C40E"/>
    <w:multiLevelType w:val="hybridMultilevel"/>
    <w:lvl w:ilvl="0">
      <w:lvlJc w:val="left"/>
      <w:lvlText w:val="(%1)"/>
      <w:numFmt w:val="upperLetter"/>
      <w:start w:val="1"/>
    </w:lvl>
    <w:lvl w:ilvl="1">
      <w:lvlJc w:val="left"/>
      <w:lvlText w:val="(%2)"/>
      <w:numFmt w:val="lowerRoman"/>
      <w:start w:val="4"/>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2022-10-24T08:32:23Z</dcterms:created>
  <dcterms:modified xsi:type="dcterms:W3CDTF">2022-10-24T08:32:23Z</dcterms:modified>
</cp:coreProperties>
</file>