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17"/>
          <w:szCs w:val="17"/>
          <w:b w:val="1"/>
          <w:bCs w:val="1"/>
          <w:color w:val="FF0000"/>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PRELIMINARY PROXY STATEMENT – SUBJECT TO COMPLETION</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rPr>
        <w:t>DATED AUGUST 16, 2024</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(Amendment No.1)</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7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FF0000"/>
        </w:rPr>
        <w:t>PRELIMINARY PROXY STATEMENT –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DATED 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142875</wp:posOffset>
            </wp:positionV>
            <wp:extent cx="224599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Fellow Stockholders,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consumer behavior continues to evolve post pandemic, we believe that XWELL, Inc. (“XWELL” or the “Company”) is well positioned to serve our customers’ growing interest in wellness—whether in the airport or outside the airport.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year, we have focused on executing a strategy to capitalize on this opportunity by expanding our footprint in the airport, as well as aggressively growing our Naples wax operation outside the airport. In addition, we’ve made strategic investments in the use of technology and automation to provide more convenient and customized wellness services for travelers on the go, and added additional offerings, such as esthetic facial services to our Naples Wax Centers. Further, we continue to invest in our life sciences and biosurveillance offerings through XpresTest, Inc., in collaboration with the CDC and Ginkgo Bioworks. Through those efforts, we now operate nine biosurveillance stations in seven of the nation’s busiest airports.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pleased with the recent momentum and continue to focus our collective energies on our strategy and go-forward plan,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integrating products and services across our family of brands;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Right-sizing our existing airport portfolio to create a leaner and more profitable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our off-airport growth strategy to deliver more products and services that drive more revenue at higher margins;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international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we can scale our growth in a responsible way that drives stockholder value;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cost structure and simplifying our processes in order to achieve profitability.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Earlier this month, we also welcomed two new investors via a registered direct offering at a premium to market, with a purchase price of $2.18 per share, strengthening our financial position. The gross proceeds from the offering were approximately $1.4 million, before deducting offering expenses payable. With this expanded investor base and additional funding, we are well positioned to continue growing, innovating and delivering on our strategic plan.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as you may know, CPC Pain &amp; Wellness SPV, LLC (“CPC SPV”) submitted documents to the Company earlier this year purporting to provide notice (the “Purported Nomination Notice”) of its intent to nominate four director candidates (collectively, the “Purported CPC SPV Nominees”) for election to the Board at the Annual Meeting. The Company informed CPC SPV that the Purported Nomination Notice was invalid due to its failure to comply with the Company’s bylaws. On July 19, 2024, CPC SPV filed a complaint in the Chancery Court of the State of Delaware against the Company and the Board seeking, among other things, declaratory relief that the Purported CPC SPV Nominees can stand for election at the Annual Meeting. Subsequently, CPC SPV decided to withdraw its threatened proxy fight and related lawsuit against the Company in connection with the Annual Meeting. On August 9, 2024, CPC SPV determined to release the scheduled trial dates, irrevocably withdraw the Purported Nomination Notice and the consents of the Purported CPC SPV Nominees to be so nominated by CPC SPV and dismiss the action.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ahead, we are fully focused on delivering on our strategic plan to drive durable, long-term value creation for stockholders and are confident that our Board nominees possess the right professional background, skills, expertise and reputation to serve effectively as directors. We remain committed to improving our operating performance, reaching profitability, and delivering on our long-term strategic priorities at an accelerated pace. By right-sizing our existing business, making smart investments in innovation and optimizing our cost structure, XWELL is positioning itself for both financial and operational growth, now and in the future.</w:t>
      </w:r>
    </w:p>
    <w:p>
      <w:pPr>
        <w:spacing w:after="0" w:line="18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Thank you for your continued support and ownership in XWELL. As always, we appreciate engagement with our stockholders and welcome the opportunity to hear your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Milford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2024 Annual Meeting of Stockholders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appreciate and encourage stockholder participation in the Company’s affairs and are cordially inviting you to attend the Company’s virtual 2024 annual meeting of stockholders (including any adjournment, postponement or rescheduling thereof, the “Annual Meeting”) to be held at 11:00 a.m. Eastern Time on September 20, 2024. Additional details regarding the Annual Meeting, the business to be conducted at the Annual Meeting and information about the Company that you should consider when you vote your shares at the Annual Meeting are described in the accompanying Proxy Statement. The Proxy Statement and the Proxy Card are first being made available to stockholders on or about [●],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or if you would like additional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copies of the proxy materials, please contact our proxy solicitor, Alliance Advisors, LLC: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Phone Number: 1-888-490-5110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XWEL@allianceadvisors.com</w:t>
      </w:r>
    </w:p>
    <w:p>
      <w:pPr>
        <w:ind w:left="4460"/>
        <w:spacing w:after="0" w:line="192" w:lineRule="auto"/>
        <w:rPr>
          <w:sz w:val="20"/>
          <w:szCs w:val="20"/>
          <w:color w:val="auto"/>
        </w:rPr>
      </w:pPr>
      <w:r>
        <w:rPr>
          <w:rFonts w:ascii="Times New Roman" w:cs="Times New Roman" w:eastAsia="Times New Roman" w:hAnsi="Times New Roman"/>
          <w:sz w:val="18"/>
          <w:szCs w:val="18"/>
          <w:color w:val="auto"/>
        </w:rPr>
        <w:t>200 Broadacres Drive,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ind w:left="4500"/>
        <w:spacing w:after="0"/>
        <w:rPr>
          <w:sz w:val="20"/>
          <w:szCs w:val="20"/>
          <w:color w:val="auto"/>
        </w:rPr>
      </w:pPr>
      <w:r>
        <w:rPr>
          <w:rFonts w:ascii="Times New Roman" w:cs="Times New Roman" w:eastAsia="Times New Roman" w:hAnsi="Times New Roman"/>
          <w:sz w:val="18"/>
          <w:szCs w:val="18"/>
          <w:color w:val="auto"/>
        </w:rPr>
        <w:t>Bloomfield, New Jersey 07003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FF0000"/>
        </w:rPr>
        <w:t>PRELIMINARY PROXY STATEMENT –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DATED 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142875</wp:posOffset>
            </wp:positionV>
            <wp:extent cx="2245995"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Notice is hereby given to the holders of the shares of common stock, par value $0.01 per share (the “Common Stock”) of XWELL, Inc. (the “Company”) of the Company’s 2024 annual meeting of stockholders (including any adjournment, postponement or rescheduling thereof, the “Annual Meeting”).</w:t>
      </w:r>
    </w:p>
    <w:p>
      <w:pPr>
        <w:spacing w:after="0" w:line="15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September 20, 2024</w:t>
      </w:r>
    </w:p>
    <w:p>
      <w:pPr>
        <w:spacing w:after="0" w:line="22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11:00 a.m. Eastern Time</w:t>
      </w:r>
    </w:p>
    <w:p>
      <w:pPr>
        <w:spacing w:after="0" w:line="225" w:lineRule="exact"/>
        <w:rPr>
          <w:sz w:val="20"/>
          <w:szCs w:val="20"/>
          <w:color w:val="auto"/>
        </w:rPr>
      </w:pPr>
    </w:p>
    <w:p>
      <w:pPr>
        <w:jc w:val="both"/>
        <w:ind w:left="1320" w:right="20" w:hanging="1319"/>
        <w:spacing w:after="0" w:line="256"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ACCESS:</w:t>
      </w:r>
      <w:r>
        <w:rPr>
          <w:sz w:val="20"/>
          <w:szCs w:val="20"/>
          <w:color w:val="auto"/>
        </w:rPr>
        <w:tab/>
      </w:r>
      <w:r>
        <w:rPr>
          <w:rFonts w:ascii="Times New Roman" w:cs="Times New Roman" w:eastAsia="Times New Roman" w:hAnsi="Times New Roman"/>
          <w:sz w:val="18"/>
          <w:szCs w:val="18"/>
          <w:color w:val="auto"/>
        </w:rPr>
        <w:t xml:space="preserve">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 w:cs="Times New Roman" w:eastAsia="Times New Roman" w:hAnsi="Times New Roman"/>
          <w:sz w:val="18"/>
          <w:szCs w:val="18"/>
          <w:i w:val="1"/>
          <w:iCs w:val="1"/>
          <w:color w:val="auto"/>
        </w:rPr>
        <w:t xml:space="preserve">http://viewproxy.com/XWELL/2024 </w:t>
      </w:r>
      <w:r>
        <w:rPr>
          <w:rFonts w:ascii="Times New Roman" w:cs="Times New Roman" w:eastAsia="Times New Roman" w:hAnsi="Times New Roman"/>
          <w:sz w:val="18"/>
          <w:szCs w:val="18"/>
          <w:color w:val="auto"/>
        </w:rPr>
        <w:t>by 11:59 p.m. Eastern Time on September 17, 2024. You will receive a meeting invitation by email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your unique link, along with a password, prior to the meeting date. If you have any questions or require any assistance with pre-registering, please contact the Company’s proxy solicitor, Alliance Advisors, LLC (“Alliance”), by calling 866-612-8937 or by email at </w:t>
      </w:r>
      <w:r>
        <w:rPr>
          <w:rFonts w:ascii="Times New Roman" w:cs="Times New Roman" w:eastAsia="Times New Roman" w:hAnsi="Times New Roman"/>
          <w:sz w:val="18"/>
          <w:szCs w:val="18"/>
          <w:u w:val="single" w:color="auto"/>
          <w:color w:val="auto"/>
        </w:rPr>
        <w:t>VirtualMeeting@viewproxy.com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At the Annual Meeting, we will ask stockholders to consider the following proposals:</w:t>
      </w:r>
    </w:p>
    <w:p>
      <w:pPr>
        <w:spacing w:after="0" w:line="229" w:lineRule="exact"/>
        <w:rPr>
          <w:sz w:val="20"/>
          <w:szCs w:val="20"/>
          <w:color w:val="auto"/>
        </w:rPr>
      </w:pPr>
    </w:p>
    <w:p>
      <w:pPr>
        <w:ind w:left="660" w:hanging="328"/>
        <w:spacing w:after="0" w:line="312"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Scott R. Milford, Bruce T. Bernstein, Robert Weinstein, Michael Lebowitz and Gaëlle Wizenberg to our Board of Directors (the “Board”), each to serve until the 2025 annual meeting of stockholders or until his or her respective successor is duly elected and qualified (</w:t>
      </w: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Marcum LLP as our independent registered public accounting firm for the fiscal year ending December 31, 2024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compensation of our named executive officers, as disclosed in the accompanying Proxy Statement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our Tax Benefits Preservation Plan, dated August 16, 2024, between the Company and Equiniti Trust Company, LLC, as Rights Agent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also consider and act upon such other matters as may properly come before the Annual Meeting.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Annual Meeting of Stockholders. Your vote is being solicited on behalf of the Board. The Board unanimously recommends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Scott R. Milford, Bruce T. Bernstein, Robert Weinstein, Michael Lebowitz and Gaëlle Wizenberg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Proposal 2, Proposal 3 and Proposal 4 on the enclosed Proxy Card. The Proxy Statement and the Proxy Card are first being made available to stockholders on or about [●],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August 19, 2024 (the “Record Date”) are entitled to notice of the Annual Meeting and to vote at the Annual Meeting or any adjournment, postponement or rescheduling thereof. At any adjourned, postponed or rescheduled meeting, action with respect to matters specified in this Notice of Annual Meeting of Stockholders may be taken without further notice to stockholders, unless required by law or the Company’s Third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A list of stockholders of record will be available starting on September 10, 2024, ten days prior to the Annual Meeting, at our headquarters, 254 West 31st Street, 11th Floor, New York, New York 10001. If you would like to view the stockholder list, please contact Cara Soffer, our General Counsel, at 646-389-3412 to schedule an appointment or for alternative arrangements to the extent office access is impracticable. In addition, a list of stockholders of record will be available during the Annual Meeting on the virtual meeting site for inspection by stockholders of record for any legally valid purpose related to the Annual Meeting.</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Board is pleased to nominate each of </w:t>
      </w:r>
      <w:r>
        <w:rPr>
          <w:rFonts w:ascii="Times New Roman" w:cs="Times New Roman" w:eastAsia="Times New Roman" w:hAnsi="Times New Roman"/>
          <w:sz w:val="18"/>
          <w:szCs w:val="18"/>
          <w:b w:val="1"/>
          <w:bCs w:val="1"/>
          <w:color w:val="auto"/>
        </w:rPr>
        <w:t>Scott R. Milford, Bruce T. Bernstein, Robert Weinstein, Michael Lebowitz</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Gaëlle Wizenberg</w:t>
      </w:r>
      <w:r>
        <w:rPr>
          <w:rFonts w:ascii="Times New Roman" w:cs="Times New Roman" w:eastAsia="Times New Roman" w:hAnsi="Times New Roman"/>
          <w:sz w:val="18"/>
          <w:szCs w:val="18"/>
          <w:color w:val="auto"/>
        </w:rPr>
        <w:t xml:space="preserve"> to serve on the Board. It is very important that you vote, regardless of the number of shares you own or whether you are able to attend the Annual Meeting virtually. Please vote as soon as possible, even if you plan to attend the Annual Meeting virtually, to ensure that your shares will be represented. You do not need to attend the Annual Meeting to vote if you vote your shares before the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record may vote (i) by completing, signing, dating and promptly returning the enclosed Proxy Card in the postage-paid envelope provided,</w:t>
      </w:r>
    </w:p>
    <w:p>
      <w:pPr>
        <w:spacing w:after="0" w:line="27" w:lineRule="exact"/>
        <w:rPr>
          <w:sz w:val="20"/>
          <w:szCs w:val="20"/>
          <w:color w:val="auto"/>
        </w:rPr>
      </w:pPr>
    </w:p>
    <w:p>
      <w:pPr>
        <w:jc w:val="both"/>
        <w:ind w:right="20" w:firstLine="8"/>
        <w:spacing w:after="0" w:line="255"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by following the instructions on the Proxy Card or (iii) by calling the toll-free number found on the enclosed Proxy Card. Stockholders of record may also vote at the Annual Meeting. Instructions regarding these methods of voting are contained in the Proxy Statement and on the Proxy Card. Please vote by whichever method is most convenient for you to ensure that your shares are represented at the Annual Meeting.</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and you hold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Scott R. Milford, Bruce T. Bernstein, Robert Weinstein, Michael Lebowitz and Gaëlle Wizenberg,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4.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spacing w:after="0" w:line="18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THE BOARD UNANIMOUSLY RECOMMENDS VOTING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EACH OF THE BOARD’S</w:t>
      </w:r>
    </w:p>
    <w:p>
      <w:pPr>
        <w:spacing w:after="0" w:line="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NOMINEES—SCOTT R. MILFORD, BRUCE T. BERNSTEIN, ROBERT WEINSTEIN, MICHAEL</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LEBOWITZ AND GAËLLE WIZENBERG—USING THE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IT IS IMPORTANT THAT YOUR SHARES ARE REPRESENTED AT THE ANNUAL MEETING, REGARDLESS OF WHETHER YOU PLAN TO ATTEND VIRTUALLY. ACCORDINGLY, WE ENCOURAGE YOU, AS PROMPTLY AS POSSIBLE, TO COMPLETE, SIGN, DATE AND PROMPTLY RETURN THE ENCLOSED PROXY CARD IN ORDER TO ENSURE YOUR REPRESENTATION AT THE ANNUAL MEETING. GIVING YOUR PROXY WILL NOT AFFECT YOUR RIGHT TO VOTE IN PERSON IF YOU ATTEND THE ANNUAL MEETING, BUT WILL HELP ASSURE A QUORUM. ATTENDANCE AT THE ANNUAL MEETING IS LIMITED TO STOCKHOLDERS, THEIR PROXIES AND INVITED GUESTS OF THE COMPANY. FOR IDENTIFICATION PURPOSES, “STREET NAME” STOCKHOLDERS WILL NEED TO OBTAIN A LEGAL PROXY FROM THEIR BROKER, BANK OR OTHER NOMINEE AS OF THE RECORD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our proxy solicitor, Alliance: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Phone Number: 1-888-490-5110</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Email: XWEL@allianceadvisors.com</w:t>
      </w:r>
    </w:p>
    <w:p>
      <w:pPr>
        <w:jc w:val="right"/>
        <w:ind w:right="4480"/>
        <w:spacing w:after="0" w:line="192" w:lineRule="auto"/>
        <w:rPr>
          <w:sz w:val="20"/>
          <w:szCs w:val="20"/>
          <w:color w:val="auto"/>
        </w:rPr>
      </w:pPr>
      <w:r>
        <w:rPr>
          <w:rFonts w:ascii="Times New Roman" w:cs="Times New Roman" w:eastAsia="Times New Roman" w:hAnsi="Times New Roman"/>
          <w:sz w:val="18"/>
          <w:szCs w:val="18"/>
          <w:color w:val="auto"/>
        </w:rPr>
        <w:t>200 Broadacres Drive,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jc w:val="right"/>
        <w:ind w:right="4500"/>
        <w:spacing w:after="0"/>
        <w:rPr>
          <w:sz w:val="20"/>
          <w:szCs w:val="20"/>
          <w:color w:val="auto"/>
        </w:rPr>
      </w:pPr>
      <w:r>
        <w:rPr>
          <w:rFonts w:ascii="Times New Roman" w:cs="Times New Roman" w:eastAsia="Times New Roman" w:hAnsi="Times New Roman"/>
          <w:sz w:val="18"/>
          <w:szCs w:val="18"/>
          <w:color w:val="auto"/>
        </w:rPr>
        <w:t>Bloomfield, New Jersey 07003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R. Milford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STOCKHOLDER MEETING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VIRTUALLY ON SEPTEMBER 20,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Notice of Annual Meeting of Stockholders, the accompanying Proxy Statement and our Annual Report on Form 10-K for the year ended December 31, 2023, as amended (the “2023 Annual Report”) are available free of charge for viewing, printing and downloading at </w:t>
      </w:r>
      <w:r>
        <w:rPr>
          <w:rFonts w:ascii="Times New Roman" w:cs="Times New Roman" w:eastAsia="Times New Roman" w:hAnsi="Times New Roman"/>
          <w:sz w:val="18"/>
          <w:szCs w:val="18"/>
          <w:i w:val="1"/>
          <w:iCs w:val="1"/>
          <w:color w:val="auto"/>
        </w:rPr>
        <w:t>http://viewproxy.com/XWELL/2024</w:t>
      </w:r>
      <w:r>
        <w:rPr>
          <w:rFonts w:ascii="Times New Roman" w:cs="Times New Roman" w:eastAsia="Times New Roman" w:hAnsi="Times New Roman"/>
          <w:sz w:val="18"/>
          <w:szCs w:val="18"/>
          <w:color w:val="auto"/>
        </w:rPr>
        <w:t>. Information on this website, other than the Proxy Statement, is not part of the Proxy Statement.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Additionally, you can find a copy of the Proxy Statement and our 2023 Annual Report on the U.S. Securities and Exchange Commission’s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or in the “SEC Filings” section of the “Investors” section of our website at</w:t>
      </w:r>
      <w:r>
        <w:rPr>
          <w:rFonts w:ascii="Times New Roman" w:cs="Times New Roman" w:eastAsia="Times New Roman" w:hAnsi="Times New Roman"/>
          <w:sz w:val="18"/>
          <w:szCs w:val="18"/>
          <w:i w:val="1"/>
          <w:iCs w:val="1"/>
          <w:color w:val="auto"/>
        </w:rPr>
        <w:t xml:space="preserve"> www.xwell.com</w:t>
      </w:r>
      <w:r>
        <w:rPr>
          <w:rFonts w:ascii="Times New Roman" w:cs="Times New Roman" w:eastAsia="Times New Roman" w:hAnsi="Times New Roman"/>
          <w:sz w:val="18"/>
          <w:szCs w:val="18"/>
          <w:color w:val="auto"/>
        </w:rPr>
        <w:t>. Information on these websites,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is not part of the Proxy Statement. You may also obtain a printed copy of our 2023 Annual Report, including our financial statements, free of charge, from us by sending a written request to: XWELL, Inc., 254 West 31st Street, 11th Floor, New York, New York 10001, Attention: Corporate Secretary. Exhibits will be provided upon written request and payment of an appropriate processing fee.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complete, sign, date and promptly return the enclosed Proxy Card in the postage-paid envelope provided or vote your shares promptly via the Internet or by telephone by following the instructions on the Proxy Card, so that you may be represented at the Annual Meeting. Instructions are in the Proxy Statement, on the Proxy Card or, if your shares are held in “street name,” on the voting instruction form provided by your broker, bank, or other nominee.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provides a detailed description of the business to be conducted at the Annual Meeting. We urge you to read the accompanying Proxy Statement carefully and in its entirety.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or if you would like additional copies of the proxy materials, please contact our proxy solicitor, Alliance: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Phone Number: 1-888-490-5110</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Email: XWEL@allianceadvisors.com</w:t>
      </w:r>
    </w:p>
    <w:p>
      <w:pPr>
        <w:jc w:val="right"/>
        <w:ind w:right="4480"/>
        <w:spacing w:after="0" w:line="192" w:lineRule="auto"/>
        <w:rPr>
          <w:sz w:val="20"/>
          <w:szCs w:val="20"/>
          <w:color w:val="auto"/>
        </w:rPr>
      </w:pPr>
      <w:r>
        <w:rPr>
          <w:rFonts w:ascii="Times New Roman" w:cs="Times New Roman" w:eastAsia="Times New Roman" w:hAnsi="Times New Roman"/>
          <w:sz w:val="18"/>
          <w:szCs w:val="18"/>
          <w:color w:val="auto"/>
        </w:rPr>
        <w:t>200 Broadacres Drive,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jc w:val="right"/>
        <w:ind w:right="4500"/>
        <w:spacing w:after="0"/>
        <w:rPr>
          <w:sz w:val="20"/>
          <w:szCs w:val="20"/>
          <w:color w:val="auto"/>
        </w:rPr>
      </w:pPr>
      <w:r>
        <w:rPr>
          <w:rFonts w:ascii="Times New Roman" w:cs="Times New Roman" w:eastAsia="Times New Roman" w:hAnsi="Times New Roman"/>
          <w:sz w:val="18"/>
          <w:szCs w:val="18"/>
          <w:color w:val="auto"/>
        </w:rPr>
        <w:t>Bloomfield, New Jersey 07003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1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9"/>
        </w:trPr>
        <w:tc>
          <w:tcPr>
            <w:tcW w:w="10380" w:type="dxa"/>
            <w:vAlign w:val="bottom"/>
            <w:gridSpan w:val="3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IMPORTANT INFORMATION ABOUT THE ANNUAL MEETING AND VOTING</w:t>
            </w:r>
          </w:p>
        </w:tc>
        <w:tc>
          <w:tcPr>
            <w:tcW w:w="520" w:type="dxa"/>
            <w:vAlign w:val="bottom"/>
            <w:tcBorders>
              <w:right w:val="single" w:sz="8" w:color="CCEEFF"/>
            </w:tcBorders>
            <w:gridSpan w:val="2"/>
            <w:shd w:val="clear" w:color="auto" w:fill="CCEEFF"/>
          </w:tcPr>
          <w:p>
            <w:pPr>
              <w:jc w:val="center"/>
              <w:ind w:left="250"/>
              <w:spacing w:after="0" w:line="169" w:lineRule="exact"/>
              <w:rPr>
                <w:sz w:val="20"/>
                <w:szCs w:val="20"/>
                <w:color w:val="auto"/>
              </w:rPr>
            </w:pPr>
            <w:r>
              <w:rPr>
                <w:rFonts w:ascii="Times New Roman" w:cs="Times New Roman" w:eastAsia="Times New Roman" w:hAnsi="Times New Roman"/>
                <w:sz w:val="18"/>
                <w:szCs w:val="18"/>
                <w:color w:val="0000EE"/>
              </w:rPr>
              <w:t>2</w:t>
            </w:r>
          </w:p>
        </w:tc>
        <w:tc>
          <w:tcPr>
            <w:tcW w:w="340" w:type="dxa"/>
            <w:vAlign w:val="bottom"/>
            <w:shd w:val="clear" w:color="auto" w:fill="CCEEFF"/>
          </w:tcPr>
          <w:p>
            <w:pPr>
              <w:spacing w:after="0"/>
              <w:rPr>
                <w:sz w:val="14"/>
                <w:szCs w:val="14"/>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20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4180" w:type="dxa"/>
            <w:vAlign w:val="bottom"/>
            <w:gridSpan w:val="5"/>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10</w:t>
            </w:r>
          </w:p>
        </w:tc>
        <w:tc>
          <w:tcPr>
            <w:tcW w:w="34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038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 ACCOUNTING FIRM</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11</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8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3: ADVISORY VOTE ON APPROVAL OF EXECUTIVE COMPENSATION AS DISCLOSED IN THIS PROXY STATEMENT</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13</w:t>
            </w:r>
          </w:p>
        </w:tc>
        <w:tc>
          <w:tcPr>
            <w:tcW w:w="34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038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4: RATIFICATION OF TAX BENEFITS PRESERVATION PLAN</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15</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7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MANAGEMENT AND CORPORATE GOVERNANCE</w:t>
            </w:r>
          </w:p>
        </w:tc>
        <w:tc>
          <w:tcPr>
            <w:tcW w:w="4600" w:type="dxa"/>
            <w:vAlign w:val="bottom"/>
            <w:gridSpan w:val="7"/>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34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62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Stockholder Feedback</w:t>
            </w:r>
          </w:p>
        </w:tc>
        <w:tc>
          <w:tcPr>
            <w:tcW w:w="8600" w:type="dxa"/>
            <w:vAlign w:val="bottom"/>
            <w:gridSpan w:val="29"/>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62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Directors</w:t>
            </w:r>
          </w:p>
        </w:tc>
        <w:tc>
          <w:tcPr>
            <w:tcW w:w="8600" w:type="dxa"/>
            <w:vAlign w:val="bottom"/>
            <w:gridSpan w:val="29"/>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3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Executive Officers</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21</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Director Independence and Committee Qualifications</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21</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Committees of the Board and Meetings</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22</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Board Leadership Structure and Role in Risk Oversight</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306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Involvement in Certain Legal Proceedings</w:t>
            </w:r>
          </w:p>
        </w:tc>
        <w:tc>
          <w:tcPr>
            <w:tcW w:w="7160" w:type="dxa"/>
            <w:vAlign w:val="bottom"/>
            <w:gridSpan w:val="18"/>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Arrangements Between Directors and Executive Officers</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Family Relationships</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Board Diversity Matrix</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242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Code of Conduct and Ethics</w:t>
            </w:r>
          </w:p>
        </w:tc>
        <w:tc>
          <w:tcPr>
            <w:tcW w:w="7800" w:type="dxa"/>
            <w:vAlign w:val="bottom"/>
            <w:gridSpan w:val="23"/>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Insider Trading Policy and Hedging Prohibition</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8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COMPENSATION</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34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224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Summary Compensation Table</w:t>
            </w:r>
          </w:p>
        </w:tc>
        <w:tc>
          <w:tcPr>
            <w:tcW w:w="7980" w:type="dxa"/>
            <w:vAlign w:val="bottom"/>
            <w:gridSpan w:val="24"/>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Narrative Disclosure to Summary Compensation Table</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7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8520" w:type="dxa"/>
            <w:vAlign w:val="bottom"/>
            <w:gridSpan w:val="28"/>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28</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29</w:t>
            </w:r>
          </w:p>
        </w:tc>
        <w:tc>
          <w:tcPr>
            <w:tcW w:w="3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Outstanding Equity Awards at 2023 Fiscal Year End</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760" w:type="dxa"/>
            <w:vAlign w:val="bottom"/>
            <w:gridSpan w:val="22"/>
          </w:tcPr>
          <w:p>
            <w:pPr>
              <w:ind w:left="20"/>
              <w:spacing w:after="0" w:line="176" w:lineRule="exact"/>
              <w:rPr>
                <w:sz w:val="20"/>
                <w:szCs w:val="20"/>
                <w:color w:val="auto"/>
              </w:rPr>
            </w:pPr>
            <w:r>
              <w:rPr>
                <w:rFonts w:ascii="Times New Roman" w:cs="Times New Roman" w:eastAsia="Times New Roman" w:hAnsi="Times New Roman"/>
                <w:sz w:val="18"/>
                <w:szCs w:val="18"/>
                <w:color w:val="0000EE"/>
              </w:rPr>
              <w:t>Pension Benefits</w:t>
            </w:r>
          </w:p>
        </w:tc>
        <w:tc>
          <w:tcPr>
            <w:tcW w:w="6460" w:type="dxa"/>
            <w:vAlign w:val="bottom"/>
            <w:gridSpan w:val="14"/>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3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Nonqualified Deferred Compensation</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Potential Payments upon Termination or Change-In-Control</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3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22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Pay Versus Performance</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22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Relationship Between Financial Performance Measures</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3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674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640" w:type="dxa"/>
            <w:vAlign w:val="bottom"/>
            <w:gridSpan w:val="4"/>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34</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74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REPORT OF AUDIT COMMITTEE</w:t>
            </w:r>
          </w:p>
        </w:tc>
        <w:tc>
          <w:tcPr>
            <w:tcW w:w="3640" w:type="dxa"/>
            <w:vAlign w:val="bottom"/>
            <w:gridSpan w:val="4"/>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35</w:t>
            </w:r>
          </w:p>
        </w:tc>
        <w:tc>
          <w:tcPr>
            <w:tcW w:w="34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5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4780" w:type="dxa"/>
            <w:vAlign w:val="bottom"/>
            <w:gridSpan w:val="8"/>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36</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60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4780" w:type="dxa"/>
            <w:vAlign w:val="bottom"/>
            <w:gridSpan w:val="8"/>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10380" w:type="dxa"/>
            <w:vAlign w:val="bottom"/>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80" w:type="dxa"/>
            <w:vAlign w:val="bottom"/>
            <w:gridSpan w:val="37"/>
          </w:tcPr>
          <w:p>
            <w:pPr>
              <w:spacing w:after="0" w:line="176" w:lineRule="exact"/>
              <w:rPr>
                <w:sz w:val="20"/>
                <w:szCs w:val="20"/>
                <w:color w:val="auto"/>
              </w:rPr>
            </w:pPr>
            <w:r>
              <w:rPr>
                <w:rFonts w:ascii="Times New Roman" w:cs="Times New Roman" w:eastAsia="Times New Roman" w:hAnsi="Times New Roman"/>
                <w:sz w:val="18"/>
                <w:szCs w:val="18"/>
                <w:color w:val="0000EE"/>
              </w:rPr>
              <w:t>DELIVERY OF DOCUMENTS TO STOCKHOLDERS SHARING AN ADDRESS</w:t>
            </w: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tcPr>
          <w:p>
            <w:pPr>
              <w:spacing w:after="0"/>
              <w:rPr>
                <w:sz w:val="15"/>
                <w:szCs w:val="15"/>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30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STOCKHOLDER COMMUNICATIONS</w:t>
            </w:r>
          </w:p>
        </w:tc>
        <w:tc>
          <w:tcPr>
            <w:tcW w:w="7360" w:type="dxa"/>
            <w:vAlign w:val="bottom"/>
            <w:gridSpan w:val="19"/>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0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360" w:type="dxa"/>
            <w:vAlign w:val="bottom"/>
            <w:gridSpan w:val="19"/>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5"/>
        </w:trPr>
        <w:tc>
          <w:tcPr>
            <w:tcW w:w="9200" w:type="dxa"/>
            <w:vAlign w:val="bottom"/>
            <w:gridSpan w:val="3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SUBMISSION OF STOCKHOLDER PROPOSALS AND DIRECTOR NOMINATIONS AT THE 2025 ANNUAL MEETING</w:t>
            </w:r>
          </w:p>
        </w:tc>
        <w:tc>
          <w:tcPr>
            <w:tcW w:w="1180" w:type="dxa"/>
            <w:vAlign w:val="bottom"/>
            <w:gridSpan w:val="2"/>
            <w:shd w:val="clear" w:color="auto" w:fill="CCEEFF"/>
          </w:tcPr>
          <w:p>
            <w:pPr>
              <w:spacing w:after="0"/>
              <w:rPr>
                <w:sz w:val="15"/>
                <w:szCs w:val="15"/>
                <w:color w:val="auto"/>
              </w:rPr>
            </w:pPr>
          </w:p>
        </w:tc>
        <w:tc>
          <w:tcPr>
            <w:tcW w:w="520" w:type="dxa"/>
            <w:vAlign w:val="bottom"/>
            <w:tcBorders>
              <w:right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4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48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w w:val="98"/>
              </w:rPr>
              <w:t>ANNEX A – THE TAX BENEFITS PRESERVATION PLAN</w:t>
            </w:r>
          </w:p>
        </w:tc>
        <w:tc>
          <w:tcPr>
            <w:tcW w:w="4720" w:type="dxa"/>
            <w:vAlign w:val="bottom"/>
            <w:gridSpan w:val="7"/>
          </w:tcPr>
          <w:p>
            <w:pPr>
              <w:spacing w:after="0"/>
              <w:rPr>
                <w:sz w:val="15"/>
                <w:szCs w:val="15"/>
                <w:color w:val="auto"/>
              </w:rPr>
            </w:pPr>
          </w:p>
        </w:tc>
        <w:tc>
          <w:tcPr>
            <w:tcW w:w="1180" w:type="dxa"/>
            <w:vAlign w:val="bottom"/>
            <w:gridSpan w:val="2"/>
          </w:tcPr>
          <w:p>
            <w:pPr>
              <w:spacing w:after="0"/>
              <w:rPr>
                <w:sz w:val="15"/>
                <w:szCs w:val="15"/>
                <w:color w:val="auto"/>
              </w:rPr>
            </w:pPr>
          </w:p>
        </w:tc>
        <w:tc>
          <w:tcPr>
            <w:tcW w:w="52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0000EE"/>
                <w:w w:val="99"/>
              </w:rPr>
              <w:t>39</w:t>
            </w:r>
          </w:p>
        </w:tc>
        <w:tc>
          <w:tcPr>
            <w:tcW w:w="340" w:type="dxa"/>
            <w:vAlign w:val="bottom"/>
          </w:tcPr>
          <w:p>
            <w:pPr>
              <w:spacing w:after="0"/>
              <w:rPr>
                <w:sz w:val="15"/>
                <w:szCs w:val="15"/>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-5476875</wp:posOffset>
            </wp:positionV>
            <wp:extent cx="65836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FF0000"/>
        </w:rPr>
        <w:t>PRELIMINARY PROXY STATEMENT –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DATED AUGUST 16, 2024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XWELL, INC.</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TO BE HELD ON SEPTEMBER 20,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along with the accompanying Notice of the Annual Meeting of Stockholders, contains information about the 2024 annual meeting of stockholders (including any adjournment, postponement or rescheduling thereof, the “Annual Meeting”) of XWELL, Inc. (“XWELL,” the “Company,” “we,” or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will be held at 11:00 a.m. Eastern Time on September 20, 2024. The Annual Meeting will be held in a virtual meeting format only, via live audio webcast on the Internet. Stockholders will not be able to attend the Annual Meeting in person. Stockholders will be able to attend the Annual Meeting by first pre-registering at </w:t>
      </w:r>
      <w:r>
        <w:rPr>
          <w:rFonts w:ascii="Times New Roman" w:cs="Times New Roman" w:eastAsia="Times New Roman" w:hAnsi="Times New Roman"/>
          <w:sz w:val="18"/>
          <w:szCs w:val="18"/>
          <w:i w:val="1"/>
          <w:iCs w:val="1"/>
          <w:color w:val="auto"/>
        </w:rPr>
        <w:t>http://viewproxy.com/XWELL/2024</w:t>
      </w:r>
      <w:r>
        <w:rPr>
          <w:rFonts w:ascii="Times New Roman" w:cs="Times New Roman" w:eastAsia="Times New Roman" w:hAnsi="Times New Roman"/>
          <w:sz w:val="18"/>
          <w:szCs w:val="18"/>
          <w:color w:val="auto"/>
        </w:rPr>
        <w:t xml:space="preserve"> by 11:59 p.m. Eastern Time on September 17, 2024. You will receive a meeting invitation by email with your unique link, along with a password, prior to the meeting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stockholders of record of common stock, par value $0.01 (the “Common Stock”) at the close of business on August 19, 2024 (the “Record Date”) are entitled to notice of the Annual Meeting and to vote at the Annual Meeting. The Proxy Statement and the Proxy Card are first being made available to stockholders on or about [●],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vote is being solicited on behalf of the Company’s board of directors (the “Board”). At the Annual Meeting, we will ask stockholders to consider the following proposals: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Scott R. Milford, Bruce T. Bernstein, Robert Weinstein, Michael Lebowitz and Gaëlle Wizenberg to our Board, each to serve until the 2025 annual meeting of stockholders (the “2025 Annual Meeting”) or until his or her respective successor is duly elected and qualified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Marcum LLP (“Marcum”) as our independent registered public accounting firm for the fiscal year ending December 31, 2024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compensation of our named executive officers, as disclosed in this Proxy Statement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our Tax Benefits Preservation Plan, dated August 16, 2024, between the Company and Equiniti Trust Company, LLC, as Rights Agent (the “Tax Benefits Preservation Plan”)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also consider and act upon such other matters as may properly come before the Annual Meeting.</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WE URGE YOU TO COMPLETE, SIGN, DATE AND PROMPTLY RETURN THE ENCLOSED PROXY CARD. FOR ADDITIONAL INSTRUCTIONS, PLEASE REFER TO THE ENCLOSED PROXY CARD.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our proxy solicitor, Alliance Advisors, LLC (“Alliance”):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Phone Number: 1-888-490-5110</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Email: XWEL@allianceadvisors.com</w:t>
      </w:r>
    </w:p>
    <w:p>
      <w:pPr>
        <w:jc w:val="right"/>
        <w:ind w:right="4480"/>
        <w:spacing w:after="0" w:line="192" w:lineRule="auto"/>
        <w:rPr>
          <w:sz w:val="20"/>
          <w:szCs w:val="20"/>
          <w:color w:val="auto"/>
        </w:rPr>
      </w:pPr>
      <w:r>
        <w:rPr>
          <w:rFonts w:ascii="Times New Roman" w:cs="Times New Roman" w:eastAsia="Times New Roman" w:hAnsi="Times New Roman"/>
          <w:sz w:val="18"/>
          <w:szCs w:val="18"/>
          <w:color w:val="auto"/>
        </w:rPr>
        <w:t>200 Broadacres Drive,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jc w:val="right"/>
        <w:ind w:right="4500"/>
        <w:spacing w:after="0"/>
        <w:rPr>
          <w:sz w:val="20"/>
          <w:szCs w:val="20"/>
          <w:color w:val="auto"/>
        </w:rPr>
      </w:pPr>
      <w:r>
        <w:rPr>
          <w:rFonts w:ascii="Times New Roman" w:cs="Times New Roman" w:eastAsia="Times New Roman" w:hAnsi="Times New Roman"/>
          <w:sz w:val="18"/>
          <w:szCs w:val="18"/>
          <w:color w:val="auto"/>
        </w:rPr>
        <w:t>Bloomfield, New Jersey 07003</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238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These Proxy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receiving this Proxy Statement as a stockholder of the Company as of the Record Date for purposes of determining the stockholders entitled to receive notice of and vote at the Annual Meeting and in connection with the solicitation by the Board of proxies to be voted at the Annual Meeting. As a stockholder of the Company as of the Record Date, you are entitled to vote at the Annual Meeting on the following proposals:</w:t>
      </w:r>
    </w:p>
    <w:p>
      <w:pPr>
        <w:spacing w:after="0" w:line="176"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Scott R. Milford, Bruce T. Bernstein, Robert Weinstein, Michael Lebowitz and Gaëlle Wizenberg to our Board, each to serve until the 2025 Annual Meeting or until his or her respective successor is duly elected and qualified (</w:t>
      </w: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Marcum as our independent registered public accounting firm for the fiscal year ending December 31, 2024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advisory vote, the compensation of our named executive officers, as disclosed in this Proxy Statement (</w:t>
      </w: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our Tax Benefits Preservation Plan (</w:t>
      </w: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may also consider and act upon such other matters as may properly come before the Annual Meeting. We are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Securities Exchange Act of 1934, as amended, and the rules and regulations promulgated thereunder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 on the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unanimously recommends that you vote as follows:</w:t>
      </w:r>
    </w:p>
    <w:p>
      <w:pPr>
        <w:spacing w:after="0" w:line="221" w:lineRule="exact"/>
        <w:rPr>
          <w:sz w:val="20"/>
          <w:szCs w:val="20"/>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Scott R. Milford, Bruce T. Bernstein, Robert Weinstein, Michael Lebowitz and Gaëlle Wizenberg to our Board, each to serve until the 2025 Annual Meeting or until his or her respective successor is duly elected and qualified;</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Marcum as our independent registered public accounting firm for our fiscal year ending December 31,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the compensation of our named executive officers, as disclosed in this Proxy Statement;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our Tax Benefits Preservation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stockholders who owned the Common Stock at the close of business on August 19, 2024, the Record Date, are entitled to vote at the Annual Meeting. On the Record Date, there were [●] shares of Common Stock issued and outstanding and entitled to vote. The Common Stock is the only class of voting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Important?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your vote is very important. We urge you to vote, regardless of the number of shares you own or whether you are able to attend the Annual Meeting virtually. Please complete, sign, date and promptly return the enclosed Proxy Card in the postage-paid envelope provided or vote over the Internet or by telephone by following the instructions on the enclosed Proxy Card, even if you plan to attend the Annual Meeting virtually.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Have Other Candidates Been Nominated For Election as Directors at the Annual Meeting in Opposition to the Board’s Nominees?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nominated Scott R. Milford, Bruce T. Bernstein, Robert Weinstein, Michael Lebowitz and Gaëlle Wizenberg for election as directors at the Annual Meeting, each to serve until the 2025 Annual Meeting or until his or her respective successor is duly elected and qualified. As you may know, CPC Pain &amp; Wellness SPV, LLC (“CPC SPV”) submitted documents to the Company purporting to provide qualifying and timely notice (the “Purported Nomination Notice”) of an intent to nominate four director candidates (collectively, the “Purported CPC SPV Nominees”) for election to the Board at the Annual Meeting in opposition to four of the five director candidates nominated by the Board.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informed CPC SPV that the Purported Nomination Notice was invalid due to its failure to comply with the Company’s Third Amended and Restated Bylaws (the “Bylaws”) as a result of material omissions and other material deficiencies. On July 19, 2024, CPC SPV filed a complaint in the Chancery Court of the State of Delaware (the “Chancery Court”) against the Company and the Board seeking, among other things, declaratory relief that the Purported CPC SPV Nominees can stand for election at the Annual Meeting. Subsequently, CPC SPV decided to withdraw its threatened proxy fight and related lawsuit against the Company in connection with the Annual Meeting. On August 9, 2024, CPC SPV determined to release the scheduled trial dates, irrevocably withdraw the Purported Nomination Notice and the consents of the Purported CPC SPV Nominees to be so nominated by CPC SPV and dismiss the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on behalf of the Company, is soliciting your proxy to vote your shares of our Common Stock on all matters scheduled to come before the Annual Meeting, whether or not you attend the Annual Meeting virtually. By submitting your proxy and voting instructions via the Internet, by telephone or by completing, signing, dating and promptly returning the enclosed Proxy Card, you are authorizing the persons named as proxies to vote your shares of Common Stock at the Annual Meeting as you have instructed. Proxies will be solicited on behalf of the Board by the Company’s directors and certain executive officers of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has retained Alliance, a proxy solicitation firm, which may solicit proxies on the Board’s behalf. You may also be solicited by press releases issued by us, postings on our website or other websites or otherwise. Unless expressly indicated otherwise, information contained on our website is not part of this Proxy Statement. In addition, none of the information on the other websites, if any, listed in this Proxy Statement is part of this Proxy Statement. Such website addresses are intended to be inactive textual references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Access the Proxy Materials on the Internet?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Yes. The Company’s Proxy Statement and the Annual Report on Form 10-K for the year ended December 31, 2023, as amended (the “2023 Annual Report”) are available free of charge at </w:t>
      </w:r>
      <w:r>
        <w:rPr>
          <w:rFonts w:ascii="Times New Roman" w:cs="Times New Roman" w:eastAsia="Times New Roman" w:hAnsi="Times New Roman"/>
          <w:sz w:val="18"/>
          <w:szCs w:val="18"/>
          <w:i w:val="1"/>
          <w:iCs w:val="1"/>
          <w:color w:val="auto"/>
        </w:rPr>
        <w:t>http://viewproxy.com/XWELL/2024</w:t>
      </w:r>
      <w:r>
        <w:rPr>
          <w:rFonts w:ascii="Times New Roman" w:cs="Times New Roman" w:eastAsia="Times New Roman" w:hAnsi="Times New Roman"/>
          <w:sz w:val="18"/>
          <w:szCs w:val="18"/>
          <w:color w:val="auto"/>
        </w:rPr>
        <w:t xml:space="preserve">. You may also obtain these materials at the U.S. Securities and Exchange Commission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How Can Stockholders Attend the Annual Meeting? Am I Entitled to Attend the Annual Meeting in Person? Why Are You Holding a Virtual Annual Meeting?</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Meeting will be held in a virtual meeting format only, and it is open to all of our stockholders.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Registering to Attend the Annual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Stockholders of Record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as of the Record Date, your shares are registered in your own name, you may register to attend the Annual Meeting by going to </w:t>
      </w:r>
      <w:r>
        <w:rPr>
          <w:rFonts w:ascii="Times New Roman" w:cs="Times New Roman" w:eastAsia="Times New Roman" w:hAnsi="Times New Roman"/>
          <w:sz w:val="18"/>
          <w:szCs w:val="18"/>
          <w:i w:val="1"/>
          <w:iCs w:val="1"/>
          <w:color w:val="auto"/>
        </w:rPr>
        <w:t>http://viewproxy.com/XWELL/2024</w:t>
      </w:r>
      <w:r>
        <w:rPr>
          <w:rFonts w:ascii="Times New Roman" w:cs="Times New Roman" w:eastAsia="Times New Roman" w:hAnsi="Times New Roman"/>
          <w:sz w:val="18"/>
          <w:szCs w:val="18"/>
          <w:color w:val="auto"/>
        </w:rPr>
        <w:t xml:space="preserve"> no later than 11:59 p.m. Eastern Time on September 17, 2024 and registering for the meeting exactly as your registration appears on your Proxy Card. You must provide a valid email address to register and to vote at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Registering to Attend the Annual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Stockholders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Annual Meeting by going to </w:t>
      </w:r>
      <w:r>
        <w:rPr>
          <w:rFonts w:ascii="Times New Roman" w:cs="Times New Roman" w:eastAsia="Times New Roman" w:hAnsi="Times New Roman"/>
          <w:sz w:val="18"/>
          <w:szCs w:val="18"/>
          <w:i w:val="1"/>
          <w:iCs w:val="1"/>
          <w:color w:val="auto"/>
        </w:rPr>
        <w:t>http://viewproxy.com/XWELL/2024</w:t>
      </w:r>
      <w:r>
        <w:rPr>
          <w:rFonts w:ascii="Times New Roman" w:cs="Times New Roman" w:eastAsia="Times New Roman" w:hAnsi="Times New Roman"/>
          <w:sz w:val="18"/>
          <w:szCs w:val="18"/>
          <w:color w:val="auto"/>
        </w:rPr>
        <w:t xml:space="preserve"> no later than 11:59 p.m. Eastern Time on September 17, 2024 and following the instructions on the website. After registering, you may be asked to provide proof of ownership and, if applicable, a legal proxy, before being approved for attendance at the meeting. You must provide a valid email address to register and to vote at the Annual Meeting.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After successfully registering, stockholders will receive a meeting invitation by email with your unique link, along with a password, prior to the meeting date. We recommend that stockholders carefully review in advance the procedures needed to gain admission virtually to the Annual Meeting. If you do not comply with the procedures outlined above, you will not be admitted to the Annual Meeting. If you have any questions or require any assistance with pre-registering, please contact the Company’s proxy solicitor, Alliance, by calling 866-612-8937 or by email at </w:t>
      </w:r>
      <w:r>
        <w:rPr>
          <w:rFonts w:ascii="Times New Roman" w:cs="Times New Roman" w:eastAsia="Times New Roman" w:hAnsi="Times New Roman"/>
          <w:sz w:val="18"/>
          <w:szCs w:val="18"/>
          <w:u w:val="single" w:color="auto"/>
          <w:color w:val="auto"/>
        </w:rPr>
        <w:t>VirtualMeeting@viewproxy.com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There will be technicians ready to assist you with any technical difficulties you may have accessing the Annual Meeting live audio webcast. Please be sure to check in 15 minutes prior to the start of the Annual Meeting, so that any technical difficulties may be addressed before the Annual Meeting live audio webcast begins. If you encounter any difficulties accessing the webcast during the check-in or meeting time, please email </w:t>
      </w:r>
      <w:r>
        <w:rPr>
          <w:rFonts w:ascii="Times New Roman" w:cs="Times New Roman" w:eastAsia="Times New Roman" w:hAnsi="Times New Roman"/>
          <w:sz w:val="18"/>
          <w:szCs w:val="18"/>
          <w:u w:val="single" w:color="auto"/>
          <w:color w:val="auto"/>
        </w:rPr>
        <w:t>VirtualMeeting@viewproxy.com</w:t>
      </w:r>
      <w:r>
        <w:rPr>
          <w:rFonts w:ascii="Times New Roman" w:cs="Times New Roman" w:eastAsia="Times New Roman" w:hAnsi="Times New Roman"/>
          <w:sz w:val="18"/>
          <w:szCs w:val="18"/>
          <w:color w:val="auto"/>
        </w:rPr>
        <w:t xml:space="preserve"> or call 866-612-8937.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our Common Stock that you own entitles you to one vote. There is no cumulative voting in the election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under “</w:t>
      </w:r>
      <w:r>
        <w:rPr>
          <w:rFonts w:ascii="Times New Roman" w:cs="Times New Roman" w:eastAsia="Times New Roman" w:hAnsi="Times New Roman"/>
          <w:sz w:val="18"/>
          <w:szCs w:val="18"/>
          <w:i w:val="1"/>
          <w:iCs w:val="1"/>
          <w:color w:val="auto"/>
        </w:rPr>
        <w:t>How Will My Proxy Be Voted?”</w:t>
      </w:r>
      <w:r>
        <w:rPr>
          <w:rFonts w:ascii="Times New Roman" w:cs="Times New Roman" w:eastAsia="Times New Roman" w:hAnsi="Times New Roman"/>
          <w:sz w:val="18"/>
          <w:szCs w:val="18"/>
          <w:color w:val="auto"/>
        </w:rPr>
        <w:t xml:space="preserve"> Voting by proxy will not affect your right to attend the Annual Meeting virtually.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as of the Record Date, your shares are registered directly in your name, you may vote your shares in one of the following ways:</w:t>
      </w:r>
    </w:p>
    <w:p>
      <w:pPr>
        <w:spacing w:after="0" w:line="221" w:lineRule="exact"/>
        <w:rPr>
          <w:sz w:val="20"/>
          <w:szCs w:val="20"/>
          <w:color w:val="auto"/>
        </w:rPr>
      </w:pPr>
    </w:p>
    <w:p>
      <w:pPr>
        <w:ind w:left="660" w:right="2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Via the Internet</w:t>
      </w:r>
      <w:r>
        <w:rPr>
          <w:rFonts w:ascii="Times New Roman" w:cs="Times New Roman" w:eastAsia="Times New Roman" w:hAnsi="Times New Roman"/>
          <w:sz w:val="18"/>
          <w:szCs w:val="18"/>
          <w:color w:val="auto"/>
        </w:rPr>
        <w:t>: You may vote via the Internet by following the instructions on the Proxy Card.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www.AALvote.com/XWEL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your Proxy Card available. The Internet voting facilities will close at 11:59 p.m. Eastern Time on September 19, 2024.</w:t>
      </w:r>
    </w:p>
    <w:p>
      <w:pPr>
        <w:spacing w:after="0" w:line="154" w:lineRule="exact"/>
        <w:rPr>
          <w:rFonts w:ascii="Times New Roman" w:cs="Times New Roman" w:eastAsia="Times New Roman" w:hAnsi="Times New Roman"/>
          <w:sz w:val="18"/>
          <w:szCs w:val="18"/>
          <w:color w:val="auto"/>
        </w:rPr>
      </w:pPr>
    </w:p>
    <w:p>
      <w:pPr>
        <w:jc w:val="both"/>
        <w:ind w:left="660" w:right="2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If you received a Proxy Card by mail, you can vote by completing, signing, dating and promptly returning the enclosed Proxy Card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postage-paid envelope provided. A completed Proxy Card returned by mail must be received at the address stated on the Proxy Card before September 20, 2024. If you sign the enclosed Proxy Card but do not specify how you want your shares voted, they will be voted in accordance with the Board’s recommendations as described below under “</w:t>
      </w:r>
      <w:r>
        <w:rPr>
          <w:rFonts w:ascii="Times New Roman" w:cs="Times New Roman" w:eastAsia="Times New Roman" w:hAnsi="Times New Roman"/>
          <w:sz w:val="18"/>
          <w:szCs w:val="18"/>
          <w:i w:val="1"/>
          <w:iCs w:val="1"/>
          <w:color w:val="auto"/>
        </w:rPr>
        <w:t>How Will My Proxy Be Voted?”</w:t>
      </w:r>
    </w:p>
    <w:p>
      <w:pPr>
        <w:spacing w:after="0" w:line="17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You may vote by telephone by calling (866) 804-9616 and following the instructions on the Proxy Card. The telephone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will close at 11:59 p.m. Eastern Time on September 19,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Virtually at the Annual Meeting</w:t>
      </w:r>
      <w:r>
        <w:rPr>
          <w:rFonts w:ascii="Times New Roman" w:cs="Times New Roman" w:eastAsia="Times New Roman" w:hAnsi="Times New Roman"/>
          <w:sz w:val="18"/>
          <w:szCs w:val="18"/>
          <w:color w:val="auto"/>
        </w:rPr>
        <w:t>: You may also vote by attending the virtual Annual Meeting. To attend the virtual Annual Meeting, you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pre-register as described above under “</w:t>
      </w:r>
      <w:r>
        <w:rPr>
          <w:rFonts w:ascii="Times New Roman" w:cs="Times New Roman" w:eastAsia="Times New Roman" w:hAnsi="Times New Roman"/>
          <w:sz w:val="18"/>
          <w:szCs w:val="18"/>
          <w:i w:val="1"/>
          <w:iCs w:val="1"/>
          <w:color w:val="auto"/>
        </w:rPr>
        <w:t>How Can Stockholders Attend the Annual Meeting?”</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you are a stockholder of record, your virtual control number will be on your Notice of Internet Availability of Proxy Materials or Proxy Card. Even if you plan to attend the Annual Meeting virtually, we recommend that you also submit your proxy via the Internet, by telephone or by mail so that your vote will be counted if you later decide not to attend the Annual Meeting. </w:t>
      </w:r>
      <w:r>
        <w:rPr>
          <w:rFonts w:ascii="Times New Roman" w:cs="Times New Roman" w:eastAsia="Times New Roman" w:hAnsi="Times New Roman"/>
          <w:sz w:val="18"/>
          <w:szCs w:val="18"/>
          <w:b w:val="1"/>
          <w:bCs w:val="1"/>
          <w:color w:val="auto"/>
        </w:rPr>
        <w:t>Internet and telephone voting facilities for record stockholders will be 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24 hours a day and will close at 11:59 p.m. Eastern Time on September 19, 2024. </w:t>
      </w:r>
      <w:r>
        <w:rPr>
          <w:rFonts w:ascii="Times New Roman" w:cs="Times New Roman" w:eastAsia="Times New Roman" w:hAnsi="Times New Roman"/>
          <w:sz w:val="18"/>
          <w:szCs w:val="18"/>
          <w:color w:val="auto"/>
        </w:rPr>
        <w:t xml:space="preserve">Please contact our proxy solicitor, Alliance, by calling 1-888-490-5110 or by email at </w:t>
      </w:r>
      <w:r>
        <w:rPr>
          <w:rFonts w:ascii="Times New Roman" w:cs="Times New Roman" w:eastAsia="Times New Roman" w:hAnsi="Times New Roman"/>
          <w:sz w:val="18"/>
          <w:szCs w:val="18"/>
          <w:u w:val="single" w:color="auto"/>
          <w:color w:val="auto"/>
        </w:rPr>
        <w:t>XWEL@allianceadvisors.com</w:t>
      </w:r>
      <w:r>
        <w:rPr>
          <w:rFonts w:ascii="Times New Roman" w:cs="Times New Roman" w:eastAsia="Times New Roman" w:hAnsi="Times New Roman"/>
          <w:sz w:val="18"/>
          <w:szCs w:val="18"/>
          <w:color w:val="auto"/>
        </w:rPr>
        <w:t xml:space="preserve"> if you require assistance in voting your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Nominee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as of the Record Date, you are the beneficial owner of shares and you held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Scott R. Milford, Bruce T. Bernstein, Robert Weinstein, Michael Lebowitz and Gaëlle Wizenberg,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4.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hold your shares beneficially through a broker, bank or other nominee, you must provide a legal proxy from your broker, bank or other nominee during registration to attend the Annual Meeting. You will then be assigned a virtual control number in order to vote your shares during the Annual Meeting. You may only vote during the Annual Meeting by emailing a copy of your legal proxy to VirtualMeeting@viewproxy.com in advance of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Proxy Be Voted?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represented by properly executed Proxy Cards will be voted in accordance with the directions indicated thereon. If you sign the Proxy Card but do not make any specific choices, your proxy will vote your shares as follows:</w:t>
      </w:r>
    </w:p>
    <w:p>
      <w:pPr>
        <w:spacing w:after="0" w:line="158" w:lineRule="exact"/>
        <w:rPr>
          <w:sz w:val="20"/>
          <w:szCs w:val="20"/>
          <w:color w:val="auto"/>
        </w:rPr>
      </w:pPr>
    </w:p>
    <w:p>
      <w:pPr>
        <w:ind w:left="6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Scott R. Milford, Bruce T. Bernstein, Robert Weinstein, Michael Lebowitz and Gaëlle Wizenberg to our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to serve until the 2025 Annual Meeting or until his or her respective successor is duly elected and qualified;</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Marcum as our independent registered public accounting firm for our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the compensation of our named executive officers, as disclosed in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our Tax Benefits Preservation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as of the Record Date, your shares are registered directly in your name with our stock transfer agent, Equiniti Trust Company, LLC, you are considered the stockholder of record with respect to those shares.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color w:val="auto"/>
        </w:rPr>
        <w:t>If, as of the Record Date, your shares are held with a broker, bank or other nominee, then the organization holding your account is considered the record holder of those shares. You are considered the beneficial owner of these shares, and your shares are held in “street name.” As a beneficial owner, you have the right to direct your broker, bank or other nominee on how to vote the shares in your account. You are also invited to attend the Annual Meeting. However, because you are not the stockholder of record, you may not vote your shares at the Annual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Broker Non-Vote? What Is Discretionary Voting?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proposals, if the broker has transmitted proxy-soliciting materials to you, as the beneficial owner of the shares, but has not received voting instructions from you on such proposals. A broker non-vote occurs when a broker does not vote on a particular proposal because it does not have discretionary voting power with respect to that proposal and has not received voting instructions from the beneficial owner.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do not provide voting instructions to your broker, then your shares will not be voted at the Annual Meeting on any proposal with respect to which your broker does not have discretionary authority except as to “routine” matters. However, your broker firm is entitled to vote shares held for a beneficial holder on discretionary matters, such as the ratification of the selection of Marcum as our independent registered public accounting firm, without instructions from the beneficial holder of those shares. On the other hand, your broker firm is not entitled to vote shares held for a beneficial holder on non-discretionary items such as the election of directors, the vote to approve the compensation paid to our named executive officers and the ratification of our Tax Benefits Preservation Plan. If you are a beneficial owner, we encourage you to instruct your broker, bank or other nominee how to vote your shares using the voting instruction form provided by your broker, bank or other nominee so that your vote can be counted.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Change or Revoke My Proxy?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are the stockholder of record, you may change your proxy instructions or revoke your proxy at any time before your proxy is voted at the Annual Meeting. You may change or revoke your proxy in any one of the following ways:</w:t>
      </w:r>
    </w:p>
    <w:p>
      <w:pPr>
        <w:spacing w:after="0" w:line="162" w:lineRule="exact"/>
        <w:rPr>
          <w:sz w:val="20"/>
          <w:szCs w:val="20"/>
          <w:color w:val="auto"/>
        </w:rPr>
      </w:pPr>
    </w:p>
    <w:p>
      <w:pPr>
        <w:jc w:val="both"/>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a later-dated proxy (i) by completing, signing, dating and promptly returning the enclosed Proxy Card, (ii) via the Internet by following the instructions on the enclosed Proxy Card or (iii) by calling the toll-free number found on the enclosed Proxy Card (the latest dated proxy is the only one that counts);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notifying our Corporate Secretary in writing before the Annual Meeting that you have revoked your proxy;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virtually and voting at the Annual Meeting (attending the Annual Meeting virtually will not in and of itself revoke a previously submitted proxy).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Your most current vote, whether via the Internet, by telephone or by completing, signing, dating and promptly returning the enclosed Proxy Card is the one that will be counted.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Receive More Than One Notice of Annual Meeting of Stockholders or Proxy Card?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conduct multiple mailings before the Annual Meeting to ensure stockholders have our latest proxy information and materials to vote. We may send you a new Proxy Card or voting instruction form with each mailing, regardless of whether you have previously voted. Also, many of our stockholders hold their shares in more than one account and may receive separate proxy cards or voting instructions forms for each of those accounts. If you receive more than one Proxy Card, your shares are registered in more than one name or are registered in different accounts. Please vote in the manner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xml:space="preserve">” for each account to ensure that all of your shares are voted. </w:t>
      </w:r>
      <w:r>
        <w:rPr>
          <w:rFonts w:ascii="Times New Roman" w:cs="Times New Roman" w:eastAsia="Times New Roman" w:hAnsi="Times New Roman"/>
          <w:sz w:val="18"/>
          <w:szCs w:val="18"/>
          <w:b w:val="1"/>
          <w:bCs w:val="1"/>
          <w:color w:val="auto"/>
        </w:rPr>
        <w:t>ONLY THE LATEST DATED PROXY YOU SUBMIT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presence, virtually or by proxy, of the holders of one-third (33.33%) of the votes which could be cast by the holders of all outstanding shares of stock entitled to vote at the Annual Meeting shall be necessary and sufficient to constitute a quorum at the Annual Meeting. Abstentions will be counted for purposes of determining whether a quorum exists at the Annual Meeting. Broker non-votes, if any, will not be counted for purposes of determining whether a quorum exists at the Annual Meeting.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0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8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shall be elected by a plurality of the voting power of the shares present in person or represented by</w:t>
            </w:r>
          </w:p>
        </w:tc>
        <w:tc>
          <w:tcPr>
            <w:tcW w:w="0" w:type="dxa"/>
            <w:vAlign w:val="bottom"/>
          </w:tcPr>
          <w:p>
            <w:pPr>
              <w:spacing w:after="0"/>
              <w:rPr>
                <w:sz w:val="1"/>
                <w:szCs w:val="1"/>
                <w:color w:val="auto"/>
              </w:rPr>
            </w:pPr>
          </w:p>
        </w:tc>
      </w:tr>
      <w:tr>
        <w:trPr>
          <w:trHeight w:val="220"/>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proxy at the Annual Meeting and entitled to vote on the election of directors. That means that the five</w:t>
            </w: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right w:val="single" w:sz="8" w:color="auto"/>
            </w:tcBorders>
          </w:tcPr>
          <w:p>
            <w:pPr>
              <w:spacing w:after="0"/>
              <w:rPr>
                <w:sz w:val="20"/>
                <w:szCs w:val="20"/>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nominees for director who receive the most votes will be elected.</w:t>
            </w:r>
          </w:p>
        </w:tc>
        <w:tc>
          <w:tcPr>
            <w:tcW w:w="0" w:type="dxa"/>
            <w:vAlign w:val="bottom"/>
          </w:tcPr>
          <w:p>
            <w:pPr>
              <w:spacing w:after="0"/>
              <w:rPr>
                <w:sz w:val="1"/>
                <w:szCs w:val="1"/>
                <w:color w:val="auto"/>
              </w:rPr>
            </w:pPr>
          </w:p>
        </w:tc>
      </w:tr>
      <w:tr>
        <w:trPr>
          <w:trHeight w:val="432"/>
        </w:trPr>
        <w:tc>
          <w:tcPr>
            <w:tcW w:w="3060" w:type="dxa"/>
            <w:vAlign w:val="bottom"/>
            <w:tcBorders>
              <w:left w:val="single" w:sz="8" w:color="auto"/>
              <w:right w:val="single" w:sz="8" w:color="auto"/>
            </w:tcBorders>
          </w:tcPr>
          <w:p>
            <w:pPr>
              <w:spacing w:after="0"/>
              <w:rPr>
                <w:sz w:val="24"/>
                <w:szCs w:val="24"/>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Stockholders may vote “FOR” each nominee or “WITHHOLD” their vote from each nominee.</w:t>
            </w:r>
          </w:p>
        </w:tc>
        <w:tc>
          <w:tcPr>
            <w:tcW w:w="0" w:type="dxa"/>
            <w:vAlign w:val="bottom"/>
          </w:tcPr>
          <w:p>
            <w:pPr>
              <w:spacing w:after="0"/>
              <w:rPr>
                <w:sz w:val="1"/>
                <w:szCs w:val="1"/>
                <w:color w:val="auto"/>
              </w:rPr>
            </w:pPr>
          </w:p>
        </w:tc>
      </w:tr>
      <w:tr>
        <w:trPr>
          <w:trHeight w:val="432"/>
        </w:trPr>
        <w:tc>
          <w:tcPr>
            <w:tcW w:w="3060" w:type="dxa"/>
            <w:vAlign w:val="bottom"/>
            <w:tcBorders>
              <w:left w:val="single" w:sz="8" w:color="auto"/>
              <w:bottom w:val="single" w:sz="8" w:color="auto"/>
              <w:right w:val="single" w:sz="8" w:color="auto"/>
            </w:tcBorders>
          </w:tcPr>
          <w:p>
            <w:pPr>
              <w:spacing w:after="0"/>
              <w:rPr>
                <w:sz w:val="24"/>
                <w:szCs w:val="24"/>
                <w:color w:val="auto"/>
              </w:rPr>
            </w:pPr>
          </w:p>
        </w:tc>
        <w:tc>
          <w:tcPr>
            <w:tcW w:w="8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Withheld votes and broker non-votes will have no effect on the outcome of the election of directors.</w:t>
            </w:r>
          </w:p>
        </w:tc>
        <w:tc>
          <w:tcPr>
            <w:tcW w:w="0" w:type="dxa"/>
            <w:vAlign w:val="bottom"/>
          </w:tcPr>
          <w:p>
            <w:pPr>
              <w:spacing w:after="0"/>
              <w:rPr>
                <w:sz w:val="1"/>
                <w:szCs w:val="1"/>
                <w:color w:val="auto"/>
              </w:rPr>
            </w:pPr>
          </w:p>
        </w:tc>
      </w:tr>
      <w:tr>
        <w:trPr>
          <w:trHeight w:val="187"/>
        </w:trPr>
        <w:tc>
          <w:tcPr>
            <w:tcW w:w="30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Proposal 2:</w:t>
            </w:r>
          </w:p>
        </w:tc>
        <w:tc>
          <w:tcPr>
            <w:tcW w:w="81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Ratify Selection of Marcum as the</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Annual Meeting and entitled to vote on Proposal 2 shall be the act of the stockholders.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Company’s independent registered</w:t>
            </w: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public accounting firm for the fiscal</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Abstentions will be treated as votes “AGAINST” Proposal 2 and broker non-votes will have no effect on the</w:t>
            </w:r>
          </w:p>
        </w:tc>
        <w:tc>
          <w:tcPr>
            <w:tcW w:w="0" w:type="dxa"/>
            <w:vAlign w:val="bottom"/>
          </w:tcPr>
          <w:p>
            <w:pPr>
              <w:spacing w:after="0"/>
              <w:rPr>
                <w:sz w:val="1"/>
                <w:szCs w:val="1"/>
                <w:color w:val="auto"/>
              </w:rPr>
            </w:pPr>
          </w:p>
        </w:tc>
      </w:tr>
      <w:tr>
        <w:trPr>
          <w:trHeight w:val="238"/>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ending December 31, 2024</w:t>
            </w:r>
          </w:p>
        </w:tc>
        <w:tc>
          <w:tcPr>
            <w:tcW w:w="8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outcome of Proposal 2.</w:t>
            </w:r>
          </w:p>
        </w:tc>
        <w:tc>
          <w:tcPr>
            <w:tcW w:w="0" w:type="dxa"/>
            <w:vAlign w:val="bottom"/>
          </w:tcPr>
          <w:p>
            <w:pPr>
              <w:spacing w:after="0"/>
              <w:rPr>
                <w:sz w:val="1"/>
                <w:szCs w:val="1"/>
                <w:color w:val="auto"/>
              </w:rPr>
            </w:pPr>
          </w:p>
        </w:tc>
      </w:tr>
      <w:tr>
        <w:trPr>
          <w:trHeight w:val="187"/>
        </w:trPr>
        <w:tc>
          <w:tcPr>
            <w:tcW w:w="30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Proposal 3:</w:t>
            </w:r>
          </w:p>
        </w:tc>
        <w:tc>
          <w:tcPr>
            <w:tcW w:w="81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Approve, by a non-binding advisory</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Annual Meeting and entitled to vote on Proposal 3 shall be the act of the stockholders.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vote, the compensation of our named</w:t>
            </w:r>
          </w:p>
        </w:tc>
        <w:tc>
          <w:tcPr>
            <w:tcW w:w="8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Abstentions will be treated as votes “AGAINST” Proposal 3 and broker non-votes will have no effect on the</w:t>
            </w: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8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outcome of Proposal 3.</w:t>
            </w:r>
          </w:p>
        </w:tc>
        <w:tc>
          <w:tcPr>
            <w:tcW w:w="0" w:type="dxa"/>
            <w:vAlign w:val="bottom"/>
          </w:tcPr>
          <w:p>
            <w:pPr>
              <w:spacing w:after="0"/>
              <w:rPr>
                <w:sz w:val="1"/>
                <w:szCs w:val="1"/>
                <w:color w:val="auto"/>
              </w:rPr>
            </w:pPr>
          </w:p>
        </w:tc>
      </w:tr>
      <w:tr>
        <w:trPr>
          <w:trHeight w:val="187"/>
        </w:trPr>
        <w:tc>
          <w:tcPr>
            <w:tcW w:w="30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Proposal 4:</w:t>
            </w:r>
          </w:p>
        </w:tc>
        <w:tc>
          <w:tcPr>
            <w:tcW w:w="81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w w:val="99"/>
              </w:rPr>
              <w:t>The affirmative vote of a majority of the voting power of the shares present in person or represented by proxy at</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Ratify our Tax Benefits Preservation</w:t>
            </w:r>
          </w:p>
        </w:tc>
        <w:tc>
          <w:tcPr>
            <w:tcW w:w="8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Annual Meeting and entitled to vote on Proposal 4 shall be the act of the stockholders.</w:t>
            </w:r>
          </w:p>
        </w:tc>
        <w:tc>
          <w:tcPr>
            <w:tcW w:w="0" w:type="dxa"/>
            <w:vAlign w:val="bottom"/>
          </w:tcPr>
          <w:p>
            <w:pPr>
              <w:spacing w:after="0"/>
              <w:rPr>
                <w:sz w:val="1"/>
                <w:szCs w:val="1"/>
                <w:color w:val="auto"/>
              </w:rPr>
            </w:pPr>
          </w:p>
        </w:tc>
      </w:tr>
      <w:tr>
        <w:trPr>
          <w:trHeight w:val="238"/>
        </w:trPr>
        <w:tc>
          <w:tcPr>
            <w:tcW w:w="3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1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Abstentions will be treated as votes “AGAINST” Proposal 4 and broker non-votes will have no effect on the</w:t>
            </w:r>
          </w:p>
        </w:tc>
        <w:tc>
          <w:tcPr>
            <w:tcW w:w="0" w:type="dxa"/>
            <w:vAlign w:val="bottom"/>
          </w:tcPr>
          <w:p>
            <w:pPr>
              <w:spacing w:after="0"/>
              <w:rPr>
                <w:sz w:val="1"/>
                <w:szCs w:val="1"/>
                <w:color w:val="auto"/>
              </w:rPr>
            </w:pPr>
          </w:p>
        </w:tc>
      </w:tr>
      <w:tr>
        <w:trPr>
          <w:trHeight w:val="198"/>
        </w:trPr>
        <w:tc>
          <w:tcPr>
            <w:tcW w:w="3060" w:type="dxa"/>
            <w:vAlign w:val="bottom"/>
            <w:tcBorders>
              <w:left w:val="single" w:sz="8" w:color="auto"/>
              <w:right w:val="single" w:sz="8" w:color="auto"/>
            </w:tcBorders>
          </w:tcPr>
          <w:p>
            <w:pPr>
              <w:spacing w:after="0"/>
              <w:rPr>
                <w:sz w:val="17"/>
                <w:szCs w:val="17"/>
                <w:color w:val="auto"/>
              </w:rPr>
            </w:pPr>
          </w:p>
        </w:tc>
        <w:tc>
          <w:tcPr>
            <w:tcW w:w="81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8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outcome of Proposal 4.</w:t>
            </w:r>
          </w:p>
        </w:tc>
        <w:tc>
          <w:tcPr>
            <w:tcW w:w="0" w:type="dxa"/>
            <w:vAlign w:val="bottom"/>
          </w:tcPr>
          <w:p>
            <w:pPr>
              <w:spacing w:after="0"/>
              <w:rPr>
                <w:sz w:val="1"/>
                <w:szCs w:val="1"/>
                <w:color w:val="auto"/>
              </w:rPr>
            </w:pPr>
          </w:p>
        </w:tc>
      </w:tr>
      <w:tr>
        <w:trPr>
          <w:trHeight w:val="642"/>
        </w:trPr>
        <w:tc>
          <w:tcPr>
            <w:tcW w:w="306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Do I Have Any Dissenters’ Or Appraisal Rights With Respect to Any of the Matters to be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None of our stockholders has any dissenters’ or appraisal rights with respect to the matters to be voted on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final voting results will be reported on Form 8-K, which will be filed with the SEC within four business days after the Annual Meeting. If our final voting results are not available within four business days after the Annual Meeting, we will file a Form 8-K reporting the preliminary voting results and subsequently file the final voting results in an amendment to the Form 8-K within four business days after the final voting results are known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costs and expenses of the Board’s solicitation of proxies, including the preparation, printing and mailing of the Proxy Statement, the Proxy Card, the Notice of the Annual Meeting of Stockholders and any additional information furnished to stockholders by the Company, will be borne by the Company. Solicitation of proxies may be in person, by telephone, electronic mail or personal solicitation by the Company’s directors, officers or staff members. Other than the persons described in the Proxy Statement, no general class of employee of the Company will be employed to solicit stockholders in connection with this proxy solicitation. However, in the course of their regular duties, the Company’s employees, officers and directors may be asked to perform clerical or ministerial tasks in furtherance of this solicitation. None of these individuals will receive any additional or special compensation for doing this, but they may be reimbursed for reasonable out-of-pocket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engagement of Alliance by the Company as a proxy solicitor, the Company anticipates that certain employees of Alliance may communicate in person, by telephone or otherwise with a limited number of institutions, brokers or other persons who are stockholders of the Company for the purpose of assisting in the solicitation of proxies for the Annual Meeting. The Company expects to pay Alliance up to $[●] for its services in connection with the solicitation of proxies for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1-888-490-5110 or by email at </w:t>
      </w:r>
      <w:r>
        <w:rPr>
          <w:rFonts w:ascii="Times New Roman" w:cs="Times New Roman" w:eastAsia="Times New Roman" w:hAnsi="Times New Roman"/>
          <w:sz w:val="18"/>
          <w:szCs w:val="18"/>
          <w:u w:val="single" w:color="auto"/>
          <w:color w:val="auto"/>
        </w:rPr>
        <w:t>XWEL@allianceadvisors.com</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Proposal 1 relates to the election of directors. Our Board currently consists of five members. Prior to each annual meeting of stockholders, the Board considers the recommendations of the Nominating and Corporate Governance Committee of the Board (the “Nominating and Corporate Governance Committee”) and votes to nominate individuals for election or re-election for a term of one year or until their successors are duly elected and qualified or until their earlier death, resignation, or removal. In accordance with the recommendation of the Nominating and Corporate Governance Committee, the Board nominated Scott R. Milford, Bruce T. Bernstein, Robert Weinstein, Michael Lebowitz and Gaëlle Wizenberg for election as directors at the Annual Meeting, each to serve until the 2025 Annual Meeting or until his or her respective successor is duly elected and qualified.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Scott R. Milford, Bruce T. Bernstein, Robert Weinstein, Michael Lebowitz and Gaëlle Wizenberg has consented to being named in a proxy statement relating to the Annual Meeting and to serve as a director if elected. Each of the nominees listed has expressed his or her willingness to serve. If any of the nominees become unable to accept nomination or election, the persons named in the proxy may vote for a substitute nominee selected by our Board. We have no present reason to believe that any nominee will be unable or unwilling to serve as a director. Except as set forth in the Proxy Statement and based on the information provided by each director, no director is a party to an arrangement or understanding pursuant to which he or she is to be selected as a director or nominee.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each of Scott R. Milford, Bruce T. Bernstein, Robert Weinstein, Michael Lebowitz and Gaëlle Wizenberg is set forth below under “</w:t>
      </w:r>
      <w:r>
        <w:rPr>
          <w:rFonts w:ascii="Times New Roman" w:cs="Times New Roman" w:eastAsia="Times New Roman" w:hAnsi="Times New Roman"/>
          <w:sz w:val="18"/>
          <w:szCs w:val="18"/>
          <w:i w:val="1"/>
          <w:iCs w:val="1"/>
          <w:color w:val="auto"/>
        </w:rPr>
        <w:t>Management and Corporate Governance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Board’s Recommendation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shall be elected by a plurality of the voting power of the shares present in person or represented by proxy at the Annual Meeting and entitled to vote on the election of directors. That means that the five nominees for director who receive the most votes will be elected. Votes that are withheld and broker non-votes will have no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698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98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OF EACH OF SCOTT R. MILFORD, BRUCE T. BERNSTEIN, ROBERT WEINSTEIN, MICHAEL LEBOWITZ AND GAËLLE WIZENBERG AS DIRECTORS.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(the “Audit Committee”) recommends stockholders ratify Marcum as the Company’s independent registered public accounting firm for the fiscal year ending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Marcum are expected to be available at the Annual Meeting. Such representatives will have an opportunity to make a statement if they desire to do so and will be available to respond to appropriate questions.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4, 2020, we approved the engagement of Friedman LLP (“Friedman”) as our independent registered public accounting firm for the fiscal year ended December 31, 2020. This selection was ratified by our stockholders at the 2020, 2021, 2022 and 2023 annual meetings of stockholders held on October 28, 2020, September 30, 2021, October 4, 2022 and August 22, 2023, respectively. In deciding to select Friedman, the Audit Committee carefully considered the qualifications of Friedman, including their reputation for integrity, quality, and competence in the fields of accounting and auditing. Effective September 1, 2022, Friedman combined with Marcum, and Marcum became our auditors as of October 4, 2022, following the approval of their engagement by our Audit Committee. Further, the Audit Committee reviewed auditor independence issues and existing commercial relationships with Marcum LLP. The Audit Committee concluded that independence of Marcum was not impaired for the fiscal years ended December 31, 2023, and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years ended December 31, 2023, and 2022, we incurred the following fees for the services of Marcum: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Marcum LLP:</w:t>
            </w: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Audit fees(1)</w:t>
            </w:r>
          </w:p>
        </w:tc>
        <w:tc>
          <w:tcPr>
            <w:tcW w:w="3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567,070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410,025</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120,915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80,242</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Tax fees(3)</w:t>
            </w: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687,985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490,267</w:t>
            </w:r>
          </w:p>
        </w:tc>
        <w:tc>
          <w:tcPr>
            <w:tcW w:w="100" w:type="dxa"/>
            <w:vAlign w:val="bottom"/>
          </w:tcPr>
          <w:p>
            <w:pPr>
              <w:spacing w:after="0"/>
              <w:rPr>
                <w:sz w:val="21"/>
                <w:szCs w:val="21"/>
                <w:color w:val="auto"/>
              </w:rPr>
            </w:pPr>
          </w:p>
        </w:tc>
      </w:tr>
      <w:tr>
        <w:trPr>
          <w:trHeight w:val="20"/>
        </w:trPr>
        <w:tc>
          <w:tcPr>
            <w:tcW w:w="4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includes fees for benefit plan audits and lease compliance audits.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services, including tax compliance, tax advice and tax planning.</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in this category pertain to fees billed for products and services provided by Marcum LLP, other than the services reported in the categories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for the years ended December 31, 2023 and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Board’s Recommendation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Audit Committee has appointed Marcum as our independent registered public accounting firm for the fiscal year ending December 31, 2024. The affirmative vote of a majority of the voting power of the shares present in person or represented by proxy at the Annual Meeting and entitled to vote on Proposal 2 is required to ratify the appointment of Marcum as our independent registered public accounting firm for the fiscal year ending December 31, 2024. Abstentions will be treated as votes “AGAINST” Proposal 2, and broker non-votes will have no effect on the outcome of Proposal 2.</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We are not required to obtain the approval of our stockholders to select our independent registered public accounting firm. However, if our stockholders do not ratify the selection of Marcum as our independent registered public accounting firm for the year ended December 31, 2024, our Audit Committee will reconsider its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698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98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RATIFICATION OF THE APPOINTMENT OF MARCUM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APPROVAL OF EXECUTIVE COMPENSATION AS DISCLOSED IN THIS PROXY STATEMENT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seeking your advisory vote as required by Section 14A of the Exchange Act, on the approval of the compensation of our named executive officers as disclosed pursuant to the compensation disclosure rules of the SEC in the compensation tables and the related material disclosed in this Proxy Statement. Because your vote is advisory, it will not be binding on the Compensation Committee of the Board (the “Compensation Committee”) or our Board. However, the Compensation Committee and the Board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2025 Annual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 consists of these general elements:</w:t>
      </w:r>
    </w:p>
    <w:p>
      <w:pPr>
        <w:spacing w:after="0" w:line="225"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portion of compensation, in the form of a base salary, to retain and provide a base level of compensation to our named executive officers;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performance element in the form of equity, to incentivize our named executive officers to achieve superior corporate performance.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the contribution of each individual to 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including past and expected contribution to our corporate goals and execution of our business plan and strategy;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needs and operational goals, including attracting and retaining key management personnel.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rules of the SEC, the following resolution, commonly known as a “say-on-pay” vote, is being submitted for a stockholder vote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XWELL, Inc., as disclosed pursuant to the compensation disclosure rules of the Securities and Exchange Commission in the compensation tables and the related material disclosed in the proxy statement for the meeting, is hereby APPROVED.”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Vote Required and Board’s Recommendation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 at the Annual Meeting and entitled to vote on Proposal 3 is required to approve, on a non-binding advisory basis, the compensation of our named executive officers, as described in this Proxy Statement. Abstentions will be treated as votes “AGAINST” Proposal 3, and broker non-votes will have no effect on the outcome of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578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78485"/>
                    </a:xfrm>
                    <a:prstGeom prst="rect">
                      <a:avLst/>
                    </a:prstGeom>
                    <a:noFill/>
                  </pic:spPr>
                </pic:pic>
              </a:graphicData>
            </a:graphic>
          </wp:anchor>
        </w:drawing>
      </w:r>
    </w:p>
    <w:p>
      <w:pPr>
        <w:spacing w:after="0" w:line="38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OUR TAX BENEFITS PRESERVATION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Proposal 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2024, we entered into the Tax Benefits Preservation Plan between us and Equiniti Trust Company, LLC, as Rights Agent. The Tax Benefits Preservation Plan is intended to preserve the value of certain of the Company’s tax attributes, including net operating losses (the “Tax Attributes”). In adopting the Tax Benefits Preservation Plan, the Board concluded that it is in the best interests of the Company and our stockholders that the Company provide for the preservation of our Tax Attributes.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stockholder ratification of the Tax Benefits Preservation Plan is not required under Delaware law or pursuant to the terms of the Plan, our Board has determined to seek stockholder ratification of the Tax Benefits Preservation Plan in furtherance of good corporate governance. As the Tax Benefits Preservation Plan is not conditioned upon stockholder approval, the Plan will not expire pursuant to its terms if it is not ratified by the stockholders. However, the Board is committed, in connection with its continued evaluation of the Tax Benefits Preservation Plan, to considering the results of the vote on this Proposal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Tax Benefits Preservation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Benefits Preservation Plan is intended to help protect the Company’s Tax Attributes. As of August 16, 2024, the Company has Tax Attributes which may entitle the Company to reduce taxable income with respect to the Company’s current 2024 tax year. The Company currently has approximately $67.3 million of net operating losses available to offset taxable income. However, these Tax Attributes may be materially reduced or eliminated by a “change of ownership” of the Company under Section 382 of the Internal Revenue Code of 1986, as amended (the “Code”), and the Internal Revenue Service rules. The Plan is similar to Section 382 rights plans adopted by many other public companies with significant Tax Attributes.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adopted the Tax Benefits Preservation Plan to reduce the risk that our ability to use our Tax Attributes would be substantially limited following an change of ownership under Section 382 of the Code. The Tax Benefits Preservation Plan deters any person or group from becoming or obtaining the right to become a “5-percent shareholder” (as such term is used in Section 382 of the Code) or, in certain cases, from increasing such person’s or group’s ownership of shares of the Company’s common stock beyond 4.99%, in each case, without first obtaining the approval of the Board. In general, a change of ownership would occur if the Company’s “5-percent shareholders” collectively increase their ownership in the Company by more than 50 percentage points over a rolling three-year period. While the Board adopted the Tax Benefits Preservation Plan to diminish the risk that the Company’s ability to use our Tax Attributes would be substantially impaired, nonetheless, the Plan may also have an “anti-takeover effect” because it may deter or discourage a person or group from acquiring beneficial ownership of 4.99% or more of the shares of Common Stock or, in the case of a person or group that already own 4.99% or more of the shares of common stock, from acquiring one or more additional shares of Common Stock without advance approval from the Board. Subject to certain exceptions, if any person or group acquires 4.99% or more of the outstanding shares of Common Stock without approval of the Board, there would be a triggering event under the Tax Benefits Preservation Plan that could result in significant dilution in the ownership interest of such person or group. As such, the Plan has anti-takeover effects.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 of the Tax Benefits Preservation Plan contained in this Proposal 4 is qualified in its entirety by reference to the text of the Tax Benefits Preservation Plan which is attached hereto as Annex A. You are urged to carefully read the Tax Benefits Preservation Plan in its entirety as the discussion herein is only a summary.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15, 2024, the Board declared a dividend of one Series A Junior Participating Preferred Stock purchase right (the “Rights”) for each outstanding share of Common Stock under the terms of the Tax Benefits Preservation Plan. The dividend is payable on August 26, 2024 to the stockholders of record as of the close of business on August 26, 2024 (the “Plan Record Date”). Each Right entitles the registered holder to purchase from the Company one one-thousandth of a share of Series A Junior Participating Preferred Stock, par value $0.01 per share, of the Company (the “Preferred Stock”) at a price of $7.50 per one one-thousandth of a share of Preferred Stock (the “Purchase Price”), subject to adjustment and to the other terms, provisions and conditions of the Tax Benefits Preservation Plan. The description and terms of the Rights are set forth in the Tax Benefits Preservation Plan. Until it is exercised or exchanged, a Right does not give its holder any rights as a stockholder of the Company, including without limitation any dividend, voting or liquidation rights, powers or preferences. The issuance of the Rights will not affect the Company’s reported earnings or loss per share and is not taxable to the Company or its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share of Preferred Stock will be entitled, when, as and if declared, to a minimum preferential quarterly dividend payment of an amount equal to 1,000 times the dividend declared per share of Common Stock, subject to adjustment. In the event of liquidation, dissolution or winding up of the Company, the holders of the Preferred Stock will be entitled to a minimum preferential payment of the greater of (a) $10.00 per share (plus any accrued but unpaid dividends), and (b) an amount equal to 1,000 times the payment made per share of Common Stock. Each share of Preferred Stock will have 1,000 votes, voting together with the Common Stock. Finally,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nature of the Preferred Stock’s dividend, liquidation and voting rights, the value of the one one-thousandth interest in a share of Preferred Stock purchasable upon exercise of each Right should approximate the value of one share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Rights will not be exercisable until the earlier to occur of (i) the tenth business day following the public announcement that a person or group has become an “Acquiring Person” by acquiring or obtaining the right to acquire beneficial ownership of 4.99% or more of the outstanding shares of Common Stock (or the Board becoming aware of an “Acquiring Person”) or (ii) the tenth business day following the commencement of, or announcement of an intention to make, a tender offer or exchange offer the consummation of which would result in the beneficial ownership by a person or group of 4.99% or more of the outstanding shares of Common Stock, in each case with certain exceptions (the earlier of such dates being called the “Distribution Date”). Until the Distribution Date, the Rights will be evidenced, with respect to the Common Stock certificates outstanding as of the Record Date (or any book-entry shares in respect thereof), by such Common Stock certificate (or registration in book-entry form), and the Rights will be transferable only in connection with the transfer of Common Stock.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Benefits Preservation Plan provides that, until the Distribution Date (or earlier expiration or redemption of the Rights), (i) the Rights will be attached to and will be transferred with and only with the Common Stock; (ii) new shares of Common Stock issued after the Record Date upon transfer or new issuances of Common Stock will contain a notation incorporating the Plan by reference (with respect to shares represented by certificates) or notice thereof will be provided in accordance with applicable law (with respect to uncertificated shares); and (iii) the surrender for transfer of any certificates representing shares of Common Stock outstanding as of the Plan Record Date or the transfer by book-entry of any uncertificated shares of Common Stock, will also constitute the transfer of the Rights associated with such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any person or group becomes an Acquiring Person, each holder of a Right, other than Rights beneficially owned by the Acquiring Person (which will thereupon become null and void), will thereafter have the right to receive upon exercise of a Right (including payment of the Purchase Price) that number of shares of Common Stock having a market value of two times the Purchase Price.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but prior to the acquisition by such Acquiring Person of beneficial ownership of 50% or more of the voting power of the shares of Common Stock then outstanding, the Board may exchange the Rights (other than Rights owned by such Acquiring Person, which will have become null and void), in whole or in part, for shares of Common Stock or Preferred Stock (or a series of the Company’s preferred stock having equivalent rights, preferences and privileges), at an exchange ratio of one share of Common Stock, or a fractional share of Preferred Stock (or other stock) equivalent in value thereto, per Right (subject to adjustment for stock splits, stock dividends and similar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Rights will expire upon the earliest of: (i) the close of business on the third anniversary of the adoption of the Tax Benefits Preservation Plan (the “Final Expiration Date”); (ii) the time at which the Rights are redeemed pursuant to the Plan, (iii) the time at which the Rights are exchanged pursuant to the Plan; (iv) the closing of any merger or other acquisition transaction involving the Company pursuant to an agreement approved by the Board; (v) the close of business on the effective date of the repeal of Section 382 of the Code if the Board determines that the Plan is no longer necessary or desirable for the preservation of the Tax Attributes; or (vi) the close of business on the first day of a taxable year of the Company to which the Board determines that no Tax Attributes may be carried forward or otherwise utilized.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Provisions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payable, and the number of shares of Preferred Stock or other securities or property issuable, upon exercise of the Rights is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certain exceptions, no adjustment in the Purchase Price will be required until cumulative adjustments require an adjustment of at least 1% in such Purchase Price. No fractional shares of Preferred Stock or Common Stock will be issued (other than fractions of Preferred Stock, which may, at the election of the Company, be evidenced by depositary receipts), and in lieu thereof an adjustment in cash will be made based on the current market price of the Preferred Stock or the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prior to the earlier of (i) the time an Acquiring Person becomes such and (ii) the Final Expiration Date, the Board may redeem the Rights in whole, but not in part, at a price of $0.001 per Right (the “Redemption Price”) payable, at the option of the Company, in cash, shares of Common Stock or such other form of consideration as the Board shall determine.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 long as the Rights are then redeemable, the Company may amend the Tax Benefits Preservation Plan in any manner. After the Rights are no longer redeemable, the Company may amend the Plan in any manner that does not (i) adversely affect the interests of holders of the Rights as such (other than the Acquiring Person or any associate or affiliate thereof) and (ii) cause the Rights again to become redeemable or cause the Plan again to become amendable as to an Acquiring Person (or any associate or affiliate thereof).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Vote Required and Board’s Recommendation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 at the Annual Meeting and entitled to vote on Proposal 4 is required to approve, on a non-binding advisory basis, the compensation of our named executive officers, as described in this Proxy Statement. Abstentions will be treated as votes “AGAINST” Proposal 4, and broker non-votes will have no effect on the outcome of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433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43307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RATIFICATION OF OUR TAX BENEFITS PRESERVATION PLAN.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Except as set forth in this Proxy Statement, no director or executive officer has any substantial interest, direct or indirect, by security holdings or otherwise, in any matter to be acted upon at the Annual Meeting. Additionally, information about the specific experience, qualifications, attributes or skills that led to our Board’s conclusion that each person listed below should serve as a director is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Pr>
          <w:p>
            <w:pPr>
              <w:spacing w:after="0"/>
              <w:rPr>
                <w:sz w:val="20"/>
                <w:szCs w:val="20"/>
                <w:color w:val="auto"/>
              </w:rPr>
            </w:pPr>
          </w:p>
        </w:tc>
        <w:tc>
          <w:tcPr>
            <w:tcW w:w="742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Position(s) with the Company</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 Bernstein*(1)(2)(3)(4)</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Weinstein*(1)(2)(3)(4)</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64</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Lebowitz* (3)(4)</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Gaëlle Wizenberg*(1)(2)(5)</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49</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R. Milford</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A. Scrabis</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w:t>
            </w: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98"/>
        </w:trPr>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Executive Vice President of XWELL, Chief Executive Officer of XpresTest, Inc. and President and</w:t>
            </w:r>
          </w:p>
        </w:tc>
      </w:tr>
      <w:tr>
        <w:trPr>
          <w:trHeight w:val="234"/>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Ezra T. Ernst</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7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of HyperPointe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Independent director under the rules of the Nasdaq Stock Market</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Compensation Committee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Audit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Nominating and Corporate Governance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Strategic Affairs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2023, the Board appointed Gaëlle Wizenberg to be a member of the Board, effective as of January 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Feedback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considers and values the feedback of its stockholders. Over the last year, stockholders provided feedback regarding Board composition, including overall Board diversity across a range of skills and experience. This feedback was also reflected in the support levels for several directors on the Nominating and Corporate Governance Committee. In response, the Board appointed Gaëlle Wizenberg to the Board to bring her breadth of expertise to the oversight of the Company. In conjunction with this addition, the Board sought to balance director refreshment with stability and the retention of institutional knowledge, given the implementation of several strategic initiatives currently underway.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currently consists of five members:</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T. Bernstein </w:t>
      </w:r>
      <w:r>
        <w:rPr>
          <w:rFonts w:ascii="Times New Roman" w:cs="Times New Roman" w:eastAsia="Times New Roman" w:hAnsi="Times New Roman"/>
          <w:sz w:val="18"/>
          <w:szCs w:val="18"/>
          <w:color w:val="auto"/>
        </w:rPr>
        <w:t>joined our Board in February 2016 and has served as the Chairman of our Board since February 2018. Mr. Bernstein has over thirty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experience in the securities industry, primarily as senior portfolio manager for two alternative finance funds, as well as in trading and structuring of arbitrage strategies. Since 2006, Mr. Bernstein has served as President of Rockmore Capital, LLC, the manager of a direct investment and lending fund with peak assets under management of $140 million. Previously, he served as Co-President of Omicron Capital, LP (“Omicron Capital”), an investment firm based in New York, from August 2001 to March 2006. Omicron Capital focused on direct investing and lending to public small cap companies and had peak assets under management of $260 million. Prior to joining Omicron Capital, Mr. Bernstein served as Senior Vice President in the bank’s Global Securities Arbitrage business unit of Fortis Investments, Inc., specializing in equity structured products and equity arbitrage and then President in charge of the bank’s proprietary investment business in the United States. Prior to Fortis Investments,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Since April 2023, Mr. Bernstein has served on the Board of Directors of Wrap Technologies, Inc., a provider of advanced public safety solutions. Since December 2020, Mr. Bernstein has served on the Board of Directors of Petros Pharmaceuticals, Inc., a pharmaceutical company, which is the surviving company from the merger of Metuchen Pharmaceuticals LLC and Neurotrope, Inc. Mr. Bernstein has also served as a member of the Board of Directors of Synaptogenix, Inc. (formerly Neurotrope Bioscience, Inc.), a publicly traded biotechnology company, since November 2016. From February 2016 to November 2023, Mr. Bernstein served as a member of the board of Summit Digital Health, a laser-based blood glucose monitor distributor, based in New Jersey. Mr. Bernstein holds a B.B.A. from City University of New York (Baruch).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We believe Mr. Bernstein’s extensive experience in the securities industry qualifies him to serve as the Chairman of our Board.</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Weinstein </w:t>
      </w:r>
      <w:r>
        <w:rPr>
          <w:rFonts w:ascii="Times New Roman" w:cs="Times New Roman" w:eastAsia="Times New Roman" w:hAnsi="Times New Roman"/>
          <w:sz w:val="18"/>
          <w:szCs w:val="18"/>
          <w:color w:val="auto"/>
        </w:rPr>
        <w:t>joined our Board in February 2020. Mr. Weinstein has extensive accounting and finance experience, spanning more than thirty years,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accountant, investment banker, healthcare private equity fund principal and chief financial officer. Since October 2013, Mr. Weinstein has been the Chief Financial Officer of Synaptogenix, Inc. (formerly Neurotrope Bioscience, Inc.), a publicly traded biotechnology company. Since October 2011, Mr. Weinstein has served as the Executive Vice President, Treasurer and Secretary of Synaptogenix, Inc. Since December 2020, Mr. Weinstein has performed work as a consultant for Petros Pharmaceuticals, Inc. From September 2011 to September 2013, Mr. Weinstein was an independent consultant for several healthcare companies in the pharmaceutical and biotechnology industries. Since May 2023, Mr. Weinstein has served on the Board of Directors of Oblong, Inc., a company providing multi-stream collaboration technologies and managed services for video collaboration and network applications. Since November 2022, Mr. Weinstein has served on the Board of Directors of PharmaCyte Biotech, Inc., a biotechnology company focusing on developing and commercializing cellular therapies for cancer, diabetes, and malignant ascites.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Weinstein’s extensive financial expertise and healthcare experience qualifies him to serve on our Board and as a member and the Chairperson of the Audit Committee.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Lebowitz </w:t>
      </w:r>
      <w:r>
        <w:rPr>
          <w:rFonts w:ascii="Times New Roman" w:cs="Times New Roman" w:eastAsia="Times New Roman" w:hAnsi="Times New Roman"/>
          <w:sz w:val="18"/>
          <w:szCs w:val="18"/>
          <w:color w:val="auto"/>
        </w:rPr>
        <w:t>joined our Board in April 2020. An expert in customer experience strategy and innovation, Mr. Lebowitz has a twenty-five-year track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in defining creative strategy and vision for some of the world’s most recognizable brands. Mr. Lebowitz founded Big Spaceship, a globally recognized creative consultancy, in March 2000 and served as its Chief Executive Officer until August 2022 when he became Executive Chair. In February 2024, Big Spaceship rebranded as SPCSHP. Mr. Lebowitz received his bachelor’s degree in Film from Vassar College.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Mr. Lebowitz’s extensive experience in the area of creative brand strategy qualifies him to serve on our Board.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Gaëlle Wizenberg </w:t>
      </w:r>
      <w:r>
        <w:rPr>
          <w:rFonts w:ascii="Times New Roman" w:cs="Times New Roman" w:eastAsia="Times New Roman" w:hAnsi="Times New Roman"/>
          <w:sz w:val="18"/>
          <w:szCs w:val="18"/>
          <w:color w:val="auto"/>
        </w:rPr>
        <w:t>joined our Board in January 2024. An expert in branding, manufacturing, global distribution of consumer goods and serial entrepreneur,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Wizenberg founded Objects of Magic LLC, a wellness brand offering a full line of products, team building and wellness retreats, in August 2022, and she has served as Chief Executive Officer since the founding of the company. Prior to this, she founded Charlie Banana Consulting, LLC, a consulting firm, in July 2019 and served as Director and Chief Executive Officer from July 2019 to March 2024. Additionally, she founded Charlie Banana USA, LLC, a USA based ecommerce of global brand baby products in 2013 and served as Chief Executive Officer until 2020 when it was acquired by Proctor &amp; Gamble. After Proctor &amp; Gamble, a multinational consumer goods corporation, acquired all her companies, Ms. Wizenberg began consulting for Procter &amp; Gamble from January 2020 to June 2023. Before that, Ms. Wizenberg founded Winc Design Limited, a Hong Kong company, makers of eco friendly products and a global cloth diaper manufacturer, in 2007 and served as CEO until 2020.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Ms. Wizenberg’s global entrepreneurial experience in brand building, consumer goods and wellness as well as her critical and creative thinking qualifies her to serve on our Board. Further, the depth of Ms. Wizenberg’s operating background as well as her extensive experience launching successful consumer and wellness brands qualify her to serve on our Board.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R. Milford </w:t>
      </w:r>
      <w:r>
        <w:rPr>
          <w:rFonts w:ascii="Times New Roman" w:cs="Times New Roman" w:eastAsia="Times New Roman" w:hAnsi="Times New Roman"/>
          <w:sz w:val="18"/>
          <w:szCs w:val="18"/>
          <w:color w:val="auto"/>
        </w:rPr>
        <w:t>joined the Company in July 2019 and has served as our President and Chief Executive Officer and as a member of our Board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19, 2022. Prior to January 2022, Mr. Milford served as our Chief Operating Officer since December 2020. Prior to that, he served as our first Chief People Officer since July 2019. Mr. Milford has over 30 years of experience at high profile and diverse organizations. Prior to joining XWELL, he served as VP, People Operations at SoulCycle Inc., a fitness company, from February 2019 to July 2019, where he led the creation and deployment of that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 Prior to that, he served as Chief People Officer for Bayada Home Health Care, a $1 billion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 includes senior leadership positions at Town Sports International, Starbucks Coffee Company, Universal Music Group, Viacom and Blockbuster Entertainment.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Milford’s extensive experience in the retail industry and his knowledge of the Company’s business due to his status as an executive officer of the Company qualifies him to serve on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Suzanne A. Scrabis </w:t>
      </w:r>
      <w:r>
        <w:rPr>
          <w:rFonts w:ascii="Times New Roman" w:cs="Times New Roman" w:eastAsia="Times New Roman" w:hAnsi="Times New Roman"/>
          <w:sz w:val="18"/>
          <w:szCs w:val="18"/>
          <w:color w:val="auto"/>
        </w:rPr>
        <w:t>has served as Chief Financial Officer of the Company since July 2023. From January 2020 to July 2023, Ms. Scrabis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Manager, Technology Platforms for Rockwell Automation, Inc., an industrial automation and digital transformation company (“Rockwell Automation”), after serving as Chief Financial Officer for MAVERICK Technologies Holdings, LLC, a privately held independent systems integrator based in Columbia, Illinois (“MAVERICK”), from 2006 to December 2019. As Chief Financial Officer, she helped lead the acquisition of MAVERICK by Rockwell Automation in 2016. Before that, she served as the Director of Operations at MAVERICK from 2003 to 2006. Ms. Scrabis also served from 2001 to 2003 as the Director of Logistics for Aurora Foods, a packaged foods manufacturing company, that was subsequently acquired by Pinnacle Foods in 2004. Prior to that she served at Ernst &amp; Young as a senior asset manager for the Pacific and New York Metro regions from 1996 to 2001. Ms. Scrabis holds a Bachelor of Science in Operations Management and Marketing from California State University Long Beach.</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Ezra T. Ernst </w:t>
      </w:r>
      <w:r>
        <w:rPr>
          <w:rFonts w:ascii="Times New Roman" w:cs="Times New Roman" w:eastAsia="Times New Roman" w:hAnsi="Times New Roman"/>
          <w:sz w:val="18"/>
          <w:szCs w:val="18"/>
          <w:color w:val="auto"/>
        </w:rPr>
        <w:t>has served as Executive Vice President of the Company and Chief Executive Officer of our subsidiary XpresTest, Inc. since our January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Health Corp., an online publisher of health and medical news and information, from December 2008 to January 2013.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and Committee Qualifications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reviewed the materiality of any relationship that each of our directors has with us, either directly or indirectly. Based upon this review, we believe that Messrs. Bernstein, Weinstein, and Lebowitz and Ms. Wizenberg qualify as independent directors in accordance with the standards set by Nasdaq, as well as Rule 10A-3 promulgated under the Exchange Act. Accordingly, our Board is comprised of a majority of independent directors as required by Nasdaq rules.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has also determined that each member of the Audit Committee, the Compensation Committee and the Nominating and Corporate Governance Committee meets the independence requirements applicable to each such committee member prescribed by Nasdaq and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further determined that Messrs. Bernstein and Weinstein are “audit committee financial experts” as defined pursuant to the rules of the SEC.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Committees of the Board and Meetings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Meeting Attendance. </w:t>
      </w:r>
      <w:r>
        <w:rPr>
          <w:rFonts w:ascii="Times New Roman" w:cs="Times New Roman" w:eastAsia="Times New Roman" w:hAnsi="Times New Roman"/>
          <w:sz w:val="18"/>
          <w:szCs w:val="18"/>
          <w:color w:val="auto"/>
        </w:rPr>
        <w:t>During the fiscal year ended December 31, 2023, there were three meetings of our Board, as well as thirteen unanimous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consents of the Board. The various committees of the Board met a total of eleven times, collectively, as further described below. Each director attended more than 75% of the aggregate of the total number of meetings of the Board and each director serving on a committee attended more than 75% of the total number of meetings held by an applicable committee(s) of the Board on which such director served during the year ended December 31, 2023. The Board has adopted a policy under which each member of the Board is strongly encouraged, but not required, to attend each annual meeting of our stockholders. All five of our 2023 directors attended our 2023 annual meeting of stockholders.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met four times during the year ended December 31, 2023. The Audit Committee currently has three members: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Robert Weinstein (Chairman), Bruce T. Bernstein and Gaëlle Wizenberg. Effective as of January 1, 2024, Donald E. Stout ceased to be a member of the Board and all committees thereto, including the Audit Committee. As of January 30, 2024, Gaëlle Wizenberg was appointed a member of the Audit Committee.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Board determined that all members of the Audit Committee qualify as independent under the listing standards promulgated by the SEC and Nasdaq, as such standards apply specifically to members of audit committees. The Board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www.xwell.com/corporate-governance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Material Weakness Remediation</w:t>
      </w:r>
      <w:r>
        <w:rPr>
          <w:rFonts w:ascii="Times New Roman" w:cs="Times New Roman" w:eastAsia="Times New Roman" w:hAnsi="Times New Roman"/>
          <w:sz w:val="18"/>
          <w:szCs w:val="18"/>
          <w:color w:val="auto"/>
        </w:rPr>
        <w:t>. As reported in our 2023 Annual Report, the Company had previously identified certain material weaknesses in our internal controls over financial reporting. Management is committed to the remediation of the material weaknesses, as well as the continued improvement of the Company’s internal control over financial reporting. Management has implemented, and continues to implement, the following actions and will continue to assess additional opportunities for remediation on an ongoing basis:</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turned on the multi-currency features related to its cloud-based accounting systems.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assist with the valuation, accounting and recording of key reporting areas such as leases, revenue recognition and stock compensation expense.</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contracted an independent consulting firm to assist with the preparation of the Financial Statements and U.S. GAAP accounting research.</w:t>
      </w:r>
    </w:p>
    <w:p>
      <w:pPr>
        <w:ind w:left="660" w:hanging="328"/>
        <w:spacing w:after="0" w:line="26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met one time during the year ended December 31, 2023.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has three members: Bruce T. Bernstein (Chairman), Robert Weinstein and Gaëlle Wizenberg. Effective as of January 1, 2024, Donald E. Stout ceased to be a member of the Board and all committees thereof, including the Compensation Committee. As of January 30, 2024, Gaëlle Wizenberg was appointed a member of the Compensation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Committee’s role and responsibilities are set forth in the Compensation Committee’s written charter and include:</w:t>
      </w:r>
    </w:p>
    <w:p>
      <w:pPr>
        <w:spacing w:after="0" w:line="225" w:lineRule="exact"/>
        <w:rPr>
          <w:sz w:val="20"/>
          <w:szCs w:val="20"/>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making recommendations regarding our compensation policies, practices and procedures to ensure that legal and fiduciary responsibilities of the Board are carried out and that such policies, practices and procedures contribute to our success;</w:t>
      </w:r>
    </w:p>
    <w:p>
      <w:pPr>
        <w:ind w:left="660" w:right="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2012 Employee, Director and Consultant Equity Incentive Plan (the “2012 Plan”) and our 2020 Equity Incentive Plan (the “2020 Plan”);</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compensation of our Chief Executive Officer, and conducts its decision-making process with respect to that issue without the Chief Executive Officer present;</w:t>
      </w: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compensation of the executive officers of the Company other than the Chief Executive Officer, based upon the recommendation of the Chief Executive Officer and such other customary factors that the Compensation Committee deems necessary or appropriate;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review of general compensation policies with the objective of attracting and retaining superior talent, rewarding individual performance and achieving our financial goals.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authority to directly retain the services of independent consultants and other experts to assist in fulfilling its responsibilities. During fiscal year 2023, the Compensation Committee did engage a third-party compensation consultant, StreeterWyatt Analytics, to review the Board’s compensation structure as well as benchmark it against the Company’s peer group.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Board determined all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www.xwell.com/corporate-governance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The Nominating and Corporate Governance Committee met one time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The Nominating and Corporate Governance Committee currently has three members: Robert Weinstein (Chairman), Bruce T. Bernstein and Michael Lebowitz. Effective as of January 1, 2024, Donald E. Stout ceased to be a member of the Board and all committees thereof, including the Nominating and Corporate Governance Committee. As of January 30, 2024, Michael Lebowitz was appointed a member of the Nominating and Corporate Governance Committee.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role and responsibilities are set forth in the Nominating and Corporate Governance Committee’s written charter and include, among other things, the authority to:</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nominate members of the Board;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corporate governance guidelines to the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members of the Board;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as to the structure, composition and functioning of the Board and its committees.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and Board may therefore consider a broad range of factors relating to the qualifications and background of nominees, which may include diversity, which is not only limited to race, gender or national origin. Our Nominating and Corporate Governance Committee’s and Board’s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and concern for the long-term interests of the stockholders. In general, persons recommended by stockholders will be considered on the same basis as candidates from other sources. Stockholders may recommend director candidates to the Nominating and Corporate Governance Committee by delivering a written recommendation to: XWELL, Inc., 254 West 31st Street, 11th Floor, New York, New York 10001, Attention: Corporate Secretary. The Corporate Secretary will forward such recommendations to the Nominating and Corporate Governance Committee. Stockholders may also nominate persons directly for election as directors in accordance with the procedures set forth in Section 1.2 of our Bylaws. A notice of any such nomination must contain all required information and must be delivered to, or mailed and received by, the Corporate Secretary not less than 60 days or more than 90 days prior to the anniversary date of the immediately preceding annual meeting; provided, however, that in the event that the annual meeting is called for a date that is not within 30 days before or after such anniversary date, such notice must be received not later than the close of business on the later of (i) the 60th day prior to such annual meeting or (ii) the 10th day following the day on which public announcement of the date of such meeting is first made.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Board determined that all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www.xwell.com/corporate-governance.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Strategic Affairs Committee. </w:t>
      </w:r>
      <w:r>
        <w:rPr>
          <w:rFonts w:ascii="Times New Roman" w:cs="Times New Roman" w:eastAsia="Times New Roman" w:hAnsi="Times New Roman"/>
          <w:sz w:val="18"/>
          <w:szCs w:val="18"/>
          <w:color w:val="auto"/>
        </w:rPr>
        <w:t>The Strategic Affairs Committee of the Board (the “Strategic Affairs Committee”) met four times during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This Strategic Affairs Committee was formed in September 2021 to assist the Board in reviewing, analyzing, considering and assessing, potential acquisitions, joint ventures, strategic investments, divestitures and other strategic transactions. The Strategic Affairs Committee currently has three members: Bruce T. Bernstein (Chairman), Robert Weinstein and Michael Lebowitz.</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Strategic Affairs Committee’s responsibilities include, among others:</w:t>
      </w:r>
    </w:p>
    <w:p>
      <w:pPr>
        <w:spacing w:after="0" w:line="225" w:lineRule="exact"/>
        <w:rPr>
          <w:sz w:val="20"/>
          <w:szCs w:val="20"/>
          <w:color w:val="auto"/>
        </w:rPr>
      </w:pPr>
    </w:p>
    <w:p>
      <w:pPr>
        <w:ind w:left="660" w:right="2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with the identification of potential acquisition, joint venture, strategic investment, divestiture and other strategic transaction opportunities and review transaction candidates with management, when and as appropriate;</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strategic transactions received by the Company or proposed by management;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February 5, 2018, the Board appointed Bruce T. Bernstein as the non-executive Chairman of the Board.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our knowledge, except as otherwise disclosed in this Proxy Statement, there is no event that occurred during the past ten years with respect to any of our directors or executive officers that is required to be disclosed under Item 401(f)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Arrangements Between Directors and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our knowledge, there is no arrangement or understanding between any of our directors and any other person pursuant to which he or she was or is to be selected as a director or nominee. To our knowledge, there is no arrangement or understanding between any of our executive officers and any other person pursuant to which the officer was or is to be selected to serve as an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 or any person nominated or chosen by the Company to become a director or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diversity matrix is set forth below as required under the listing requirements of Nasdaq.</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700" w:type="dxa"/>
            <w:vAlign w:val="bottom"/>
            <w:tcBorders>
              <w:top w:val="single" w:sz="8" w:color="auto"/>
              <w:left w:val="single" w:sz="8" w:color="auto"/>
              <w:bottom w:val="single" w:sz="8" w:color="auto"/>
            </w:tcBorders>
          </w:tcPr>
          <w:p>
            <w:pPr>
              <w:spacing w:after="0"/>
              <w:rPr>
                <w:sz w:val="20"/>
                <w:szCs w:val="20"/>
                <w:color w:val="auto"/>
              </w:rPr>
            </w:pPr>
          </w:p>
        </w:tc>
        <w:tc>
          <w:tcPr>
            <w:tcW w:w="4680" w:type="dxa"/>
            <w:vAlign w:val="bottom"/>
            <w:tcBorders>
              <w:top w:val="single" w:sz="8" w:color="auto"/>
              <w:bottom w:val="single" w:sz="8" w:color="auto"/>
            </w:tcBorders>
            <w:gridSpan w:val="3"/>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Board Diversity Matrix (As of [●], 2024)</w:t>
            </w:r>
          </w:p>
        </w:tc>
        <w:tc>
          <w:tcPr>
            <w:tcW w:w="286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Number of Directors - 5</w:t>
            </w:r>
          </w:p>
        </w:tc>
        <w:tc>
          <w:tcPr>
            <w:tcW w:w="2360" w:type="dxa"/>
            <w:vAlign w:val="bottom"/>
            <w:vMerge w:val="restart"/>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86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c>
          <w:tcPr>
            <w:tcW w:w="0" w:type="dxa"/>
            <w:vAlign w:val="bottom"/>
          </w:tcPr>
          <w:p>
            <w:pPr>
              <w:spacing w:after="0"/>
              <w:rPr>
                <w:sz w:val="1"/>
                <w:szCs w:val="1"/>
                <w:color w:val="auto"/>
              </w:rPr>
            </w:pPr>
          </w:p>
        </w:tc>
      </w:tr>
      <w:tr>
        <w:trPr>
          <w:trHeight w:val="198"/>
        </w:trPr>
        <w:tc>
          <w:tcPr>
            <w:tcW w:w="3700" w:type="dxa"/>
            <w:vAlign w:val="bottom"/>
            <w:tcBorders>
              <w:left w:val="single" w:sz="8" w:color="auto"/>
            </w:tcBorders>
          </w:tcPr>
          <w:p>
            <w:pPr>
              <w:spacing w:after="0"/>
              <w:rPr>
                <w:sz w:val="17"/>
                <w:szCs w:val="17"/>
                <w:color w:val="auto"/>
              </w:rPr>
            </w:pPr>
          </w:p>
        </w:tc>
        <w:tc>
          <w:tcPr>
            <w:tcW w:w="23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28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23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Asian</w:t>
            </w:r>
          </w:p>
        </w:tc>
        <w:tc>
          <w:tcPr>
            <w:tcW w:w="2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Hispanic or Latinx</w:t>
            </w:r>
          </w:p>
        </w:tc>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White</w:t>
            </w:r>
          </w:p>
        </w:tc>
        <w:tc>
          <w:tcPr>
            <w:tcW w:w="236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LGBTQ+</w:t>
            </w:r>
          </w:p>
        </w:tc>
        <w:tc>
          <w:tcPr>
            <w:tcW w:w="2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tc>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officers, and persons who own more than ten percent of our Common Stock, to file with the SEC initial reports of ownership and reports of changes in ownership of our Common Stock. To our knowledge, based solely on our records and a review of the copies of such reports furnished to us, during the fiscal year ended December 31, 2023, we believe that all reports applicable to our officers, directors and greater than ten percent stockholders which were required to be filed pursuant to Section 16(a) of the Exchange Act were filed on a timely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www.xwell.com/corporate-governance, and will be made available to stockholders without charge, upon request, in writing to the Corporate Secretary at 254 West 31st Street 11th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Hedging Prohibition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The insider trading policy is designed to promote compliance with respect to insider trading laws, rules and regulations. The insider trading policy governs the ability of our directors, officers and employees to engage in short-term or speculative transactions by prohibiting trading in the Company’s securities on a short term basis, engaging in short sales, use of the Company’s securities to secure a margin or other loan, transactions in straddles, collars and in publicly-traded options relating to the Company’s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total compensation awarded or paid by us during the years ended December 31, 2023 and 2022 to (i) our principal executive officer, (ii) the two most highly compensated executive officers other than the principal executive officer who were serving as executive officers at December 31, 2023, and (iii) up to two additional individuals for whom disclosure would have been provided under clause (ii) but for the fact that the person was not serving as an executive officer at the end of the year ended December 31, 2023 (collectively, the “named executive officers” or the “NEOs”).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 Awards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R. Milford(2)</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425,000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52,379</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413,462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181,704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36,290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615,500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1,246,956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A. Scrabis(3)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135,367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165,476</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Omar A. Haynes(4)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317,893</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26,244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378,286</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Former Interim Chief Financial Officer</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251,250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101,856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36,290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454,397</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Ezra T. Ernst(5)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375,000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27,379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411,079</w:t>
            </w:r>
          </w:p>
        </w:tc>
        <w:tc>
          <w:tcPr>
            <w:tcW w:w="0" w:type="dxa"/>
            <w:vAlign w:val="bottom"/>
          </w:tcPr>
          <w:p>
            <w:pPr>
              <w:spacing w:after="0"/>
              <w:rPr>
                <w:sz w:val="1"/>
                <w:szCs w:val="1"/>
                <w:color w:val="auto"/>
              </w:rPr>
            </w:pPr>
          </w:p>
        </w:tc>
      </w:tr>
      <w:tr>
        <w:trPr>
          <w:trHeight w:val="196"/>
        </w:trPr>
        <w:tc>
          <w:tcPr>
            <w:tcW w:w="30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Executive Vice President of XWELL,</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of XpresTest and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HyperPointe</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318,425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362,900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681,325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20" w:hanging="215"/>
        <w:spacing w:after="0" w:line="262" w:lineRule="auto"/>
        <w:rPr>
          <w:sz w:val="20"/>
          <w:szCs w:val="20"/>
          <w:color w:val="auto"/>
        </w:rPr>
      </w:pPr>
      <w:r>
        <w:rPr>
          <w:rFonts w:ascii="Times New Roman" w:cs="Times New Roman" w:eastAsia="Times New Roman" w:hAnsi="Times New Roman"/>
          <w:sz w:val="18"/>
          <w:szCs w:val="18"/>
          <w:color w:val="auto"/>
        </w:rPr>
        <w:t xml:space="preserve">(1)Amounts represent the aggregate grant date fair value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For the assumptions made in the valuation of our equity awards see Notes 2 and 15 to our consolidated financial statements included in the Original Filing.</w:t>
      </w:r>
    </w:p>
    <w:p>
      <w:pPr>
        <w:jc w:val="both"/>
        <w:ind w:left="220" w:hanging="215"/>
        <w:spacing w:after="0" w:line="250" w:lineRule="auto"/>
        <w:rPr>
          <w:sz w:val="20"/>
          <w:szCs w:val="20"/>
          <w:color w:val="auto"/>
        </w:rPr>
      </w:pPr>
      <w:r>
        <w:rPr>
          <w:rFonts w:ascii="Times New Roman" w:cs="Times New Roman" w:eastAsia="Times New Roman" w:hAnsi="Times New Roman"/>
          <w:sz w:val="18"/>
          <w:szCs w:val="18"/>
          <w:color w:val="auto"/>
        </w:rPr>
        <w:t>(2)Mr. Milford is currently our President and Chief Executive Officer, effective as of January 19, 2022. Prior to that, he served as our Chief Operating Officer since December 14, 2020. Compensation for the year ended December 31, 2023 includes equity awards of stock options. Compensation for the year ended December 31, 2022 includes equity awards of stock options and restricted stock.</w:t>
      </w:r>
    </w:p>
    <w:p>
      <w:pPr>
        <w:spacing w:after="0" w:line="1" w:lineRule="exact"/>
        <w:rPr>
          <w:sz w:val="20"/>
          <w:szCs w:val="20"/>
          <w:color w:val="auto"/>
        </w:rPr>
      </w:pPr>
    </w:p>
    <w:p>
      <w:pPr>
        <w:jc w:val="both"/>
        <w:ind w:left="220" w:hanging="215"/>
        <w:spacing w:after="0" w:line="250" w:lineRule="auto"/>
        <w:rPr>
          <w:sz w:val="20"/>
          <w:szCs w:val="20"/>
          <w:color w:val="auto"/>
        </w:rPr>
      </w:pPr>
      <w:r>
        <w:rPr>
          <w:rFonts w:ascii="Times New Roman" w:cs="Times New Roman" w:eastAsia="Times New Roman" w:hAnsi="Times New Roman"/>
          <w:sz w:val="18"/>
          <w:szCs w:val="18"/>
          <w:color w:val="auto"/>
        </w:rPr>
        <w:t>(3)Ms. Scrabis is our current Chief Financial Officer, effective as of July 10, 2023. Compensation for the year ended December 31, 2023 includes equity awards of stock options and restricted stock.</w:t>
      </w:r>
    </w:p>
    <w:p>
      <w:pPr>
        <w:spacing w:after="0" w:line="1" w:lineRule="exact"/>
        <w:rPr>
          <w:sz w:val="20"/>
          <w:szCs w:val="20"/>
          <w:color w:val="auto"/>
        </w:rPr>
      </w:pPr>
    </w:p>
    <w:p>
      <w:pPr>
        <w:jc w:val="both"/>
        <w:ind w:left="220" w:hanging="215"/>
        <w:spacing w:after="0" w:line="250" w:lineRule="auto"/>
        <w:rPr>
          <w:sz w:val="20"/>
          <w:szCs w:val="20"/>
          <w:color w:val="auto"/>
        </w:rPr>
      </w:pPr>
      <w:r>
        <w:rPr>
          <w:rFonts w:ascii="Times New Roman" w:cs="Times New Roman" w:eastAsia="Times New Roman" w:hAnsi="Times New Roman"/>
          <w:sz w:val="18"/>
          <w:szCs w:val="18"/>
          <w:color w:val="auto"/>
        </w:rPr>
        <w:t>(4)Mr. Haynes was our former Interim Chief Financial Officer, effective as of June 13, 2022. On July 10, 2023, upon the appointment of Suzanne A. Scrabis to the role of Chief Financial Officer, Mr. Haynes resumed his former role as Vice President of Treasury &amp; Finance, effective as of the same date. Compensation for the year ended December 31, 2023 includes equity awards of stock options and restricted stock. Compensation for the year ended December 31, 2022 includes equity awards of stock options and restricted stock.</w:t>
      </w:r>
    </w:p>
    <w:p>
      <w:pPr>
        <w:spacing w:after="0" w:line="2" w:lineRule="exact"/>
        <w:rPr>
          <w:sz w:val="20"/>
          <w:szCs w:val="20"/>
          <w:color w:val="auto"/>
        </w:rPr>
      </w:pPr>
    </w:p>
    <w:p>
      <w:pPr>
        <w:jc w:val="both"/>
        <w:ind w:left="220" w:hanging="215"/>
        <w:spacing w:after="0" w:line="255" w:lineRule="auto"/>
        <w:rPr>
          <w:sz w:val="20"/>
          <w:szCs w:val="20"/>
          <w:color w:val="auto"/>
        </w:rPr>
      </w:pPr>
      <w:r>
        <w:rPr>
          <w:rFonts w:ascii="Times New Roman" w:cs="Times New Roman" w:eastAsia="Times New Roman" w:hAnsi="Times New Roman"/>
          <w:sz w:val="18"/>
          <w:szCs w:val="18"/>
          <w:color w:val="auto"/>
        </w:rPr>
        <w:t>(5)Mr. Ernst has served as the Executive Vice President and the Chief Executive Officer of XpresTest Inc. since January 9, 2022. Compensation for the year ended December 31, 2023 includes equity awards of stock options. Compensation for the year ended December 31, 2022 includes equity awards of stock options.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 R. Milford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8, 2019, we entered into an employment agreement with Mr. Milford, pursuant to which he agreed to serve as our Chief People Officer for an annual base salary of $280,000 and $300,000, for the year ended July 31, 2020 and the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Suzanne A. Scrabis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her service as Chief Financial Officer, pursuant to an offer letter, dated as of June 26, 2023, by and between us and Ms. Scrabis (the “Scrabis Offer Letter”), Ms. Scrabis receives an annual base salary of $300,000, subject to review by the Compensation Committee. Ms. Scrabis is eligible to receive an annual cash bonus with a target of 50% of her base salary, which was not pro-rated for 2023 and half of which amount is guaranteed. For the year ended December 31, 2023, Ms. Scrabis received a cash bonus of $75,000. Ms. Scrabis is additionally eligible to participate in Company’s long-term incentive plan with the potential to receive stock options valued at up to 1.75 times her annual base salary (pro-rated for 2023). Ms. Scrabis received (i) non-qualified stock options to purchase 3,750 shares of Common Stock with an exercise price of $4.60, and (ii) 5,000 RSUs, with each grant made as of July 10, 2023 and vesting in four quarterly installments on the first, second, third and fourth quarters after the grant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Ms. Scrabis terminates her employment for good reason, or by the Company without cause (each as defined in the Scrabis Offer Letter) and Ms. Scrabis provides the Company with a release of claims, Ms. Scrabis will be entitled to receive a payment equal to 50% of her then-current base salary, payable in installments over a period of six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Omar A. Haynes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his service as Interim Chief Financial Officer, which terminated on July 10, 2023, upon the appointment of Suzanne A. Scrabis as our Chief Financial Officer, Mr. Haynes received a base salary of $288,750 annually, that was subject to review by the Compensation Committee. He was eligible to receive an annual cash bonus with a target of 50% of his base salary and was eligible to participate in any annual bonus or other incentive compensation program that the Company may adopt from time to time for its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Ezra T. Ernst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9, 2022, the Company and Mr. Ernst entered into an executive employment agreement (the “Ernst Employment Agreement”), pursuant to which Mr. Ernst serves as the Chief Executive Officer and a director of XpresTest. The Ernst Employment Agreement has a term of three years from the date of closing of the Company’s acquisition of HyperPointe. Pursuant to the Ernst Employment Agreement, Mr. Ernst is entitled to receive an annual base salary of $375,000. He is also eligible to participate in any annual bonus and other incentive compensation program that the Company may adopt from time to time for its executive officers. Mr. Ernst is eligible to earn an annual bonus, the target amount of which is up to fifty percent (50%) of his base salary, based upon the achievement of performance goals and metrics established by the Board at its sole discretion. Any bonus will be determined as soon as reasonably practicable after the Company’s annual financial statements are finalized and will be split 50/50 between cash and a grant of RSUs with respect to the Company’s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the Ernst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 In addition, the agreement contains non-solicitation and non-competition provisions that apply during the term of Mr. Ernst’s employment and for six months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of persons who served as non-employee members of our Board during the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Earned or</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 Awards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 Bernstein(2)(6)</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166,250</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E. Stout(3)</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78,750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26,100</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104,850</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Weinstein(4)</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105,000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26,100</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131,100</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Lebowitz(5)</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78,750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26,100</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104,850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jc w:val="both"/>
        <w:ind w:left="220"/>
        <w:spacing w:after="0" w:line="250" w:lineRule="auto"/>
        <w:rPr>
          <w:sz w:val="20"/>
          <w:szCs w:val="20"/>
          <w:color w:val="auto"/>
        </w:rPr>
      </w:pPr>
      <w:r>
        <w:rPr>
          <w:rFonts w:ascii="Times New Roman" w:cs="Times New Roman" w:eastAsia="Times New Roman" w:hAnsi="Times New Roman"/>
          <w:sz w:val="18"/>
          <w:szCs w:val="18"/>
          <w:color w:val="auto"/>
        </w:rPr>
        <w:t xml:space="preserve">Amounts represent the aggregate grant date fair value of the RSUs and option awards granted during the fiscal year computed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See Notes 2 and 15 to the consolidated financial statements included in the Original Filing for the assumptions made in the valuation of the equity awards.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(2)As of December 31, 2023, Mr. Bernstein held 42,511 unexercised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(3)As of December 31, 2023, Mr. Stout held 22,670 unexercised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(4)As of December 31, 2023, Mr. Weinstein held 22,579 unexercised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(5)As of December 31, 2023, Mr. Lebowitz held 21,996 unexercised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(6)Consists of $120,000 in cash paid in respect of XpresTest, Inc. board services (as described below).</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January 2023, the Board and the Compensation Committee engaged StreeterWyatt Analytics, an independent third-party compensation analyst, to evaluate and make recommendations regarding the compensation paid to our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its review, the director compensation program remained the same.</w:t>
      </w:r>
    </w:p>
    <w:p>
      <w:pPr>
        <w:spacing w:after="0" w:line="225" w:lineRule="exact"/>
        <w:rPr>
          <w:sz w:val="20"/>
          <w:szCs w:val="20"/>
          <w:color w:val="auto"/>
        </w:rPr>
      </w:pPr>
    </w:p>
    <w:p>
      <w:pPr>
        <w:ind w:left="980" w:right="5920" w:hanging="648"/>
        <w:spacing w:after="0" w:line="261" w:lineRule="auto"/>
        <w:tabs>
          <w:tab w:leader="none" w:pos="6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Chairman of the Board: $350,000 per year, consisting of: o 150,000 in cash; and</w:t>
      </w:r>
    </w:p>
    <w:p>
      <w:pPr>
        <w:ind w:left="130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equity awards having a combined value of $200,000, consisting of (i) a grant of a Non-Qualified Stock Option to purchase such number of shares of Common Stock having a grant date fair value of $120,000 and (ii) a grant of RSUs of such number of shares having a grant date value of $80,000.</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other non-employee Directors: $170,000 per year, consisting of:</w:t>
      </w:r>
    </w:p>
    <w:p>
      <w:pPr>
        <w:spacing w:after="0" w:line="27" w:lineRule="exact"/>
        <w:rPr>
          <w:sz w:val="20"/>
          <w:szCs w:val="20"/>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in cash; and</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having a combined value of $100,000, consisting of (i) a grant of a Non-Qualified Stock Option to purchase such number of shares of Common Stock having a grant date fair value of $60,000 and (ii) a grant of RSUs of such number of shares having a grant date value of $40,000.</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cash payments: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in cash to the Chairman of the Audit Committee;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the Chairman of the Compensation Committee;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each member of the Strategic Affairs Committee.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reimburse our directors for reasonable out-of-pocket expenses incurred in connection with attendance and participation in Board and committee meetings (including costs of travel, food and lodging).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Mr. Bernstein received $120,000 in cash compensation in the year ended December 31, 2023 specifically related to the duties, responsibilities and services of Mr. Bernstein beyond the scope of normal Board member services in connection with his role as a non-employee director of XpresTest, which amount was approved in March 2021 following the Board’s review of an analysis and evaluation from StreeterWyatt Analytics of appropriate director compensation specifically related to such duties. The Board concluded at the time, and continued to conclude, that under the circumstances and in light of the services performed, such compensation represents “ordinary-course compensation” for Mr. Bernstein’s XpresTest board services as a member of the board of directors of XpresTest, and that such compensation therefore would not preclude a determination that Mr. Bernstein would be independent for, among other things, membership of the Audit Committee of the Company under Rule 10A-3 under the Securities Exchange Act of 1934, as amended, and Nasdaq listing rules, as such compensation represents fees for such XpresTest board services.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2023, the Board reevaluated the Company’s compensation structure. Based on its review, the Compensation Committee recommended, and the full Board approved, a new director compensation program effective October 1, 2023:</w:t>
      </w:r>
    </w:p>
    <w:p>
      <w:pPr>
        <w:spacing w:after="0" w:line="162" w:lineRule="exact"/>
        <w:rPr>
          <w:sz w:val="20"/>
          <w:szCs w:val="20"/>
          <w:color w:val="auto"/>
        </w:rPr>
      </w:pPr>
    </w:p>
    <w:p>
      <w:pPr>
        <w:ind w:left="980" w:right="8380" w:hanging="648"/>
        <w:spacing w:after="0" w:line="282" w:lineRule="auto"/>
        <w:tabs>
          <w:tab w:leader="none" w:pos="6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Chairman of the Board o $75,000 in cash</w:t>
      </w:r>
    </w:p>
    <w:p>
      <w:pPr>
        <w:spacing w:after="0" w:line="161" w:lineRule="exact"/>
        <w:rPr>
          <w:rFonts w:ascii="Times New Roman" w:cs="Times New Roman" w:eastAsia="Times New Roman" w:hAnsi="Times New Roman"/>
          <w:sz w:val="18"/>
          <w:szCs w:val="18"/>
          <w:color w:val="auto"/>
        </w:rPr>
      </w:pPr>
    </w:p>
    <w:p>
      <w:pPr>
        <w:ind w:left="980" w:right="7860" w:hanging="648"/>
        <w:spacing w:after="0" w:line="282" w:lineRule="auto"/>
        <w:tabs>
          <w:tab w:leader="none" w:pos="6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other non-employee Directors o $35,000 in cash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cash payments</w:t>
      </w:r>
    </w:p>
    <w:p>
      <w:pPr>
        <w:spacing w:after="0" w:line="27"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in cash to the Chairman of the Audit Committee;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in cash to the Chairman of the Compensation Committee;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each member of the Strategic Affairs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aggregate information, as of December 31, 2023 with respect to all of our equity compensation plans then in effect: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 of securities</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 of securities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14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4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4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30"/>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40" w:type="dxa"/>
            <w:vAlign w:val="bottom"/>
          </w:tcPr>
          <w:p>
            <w:pPr>
              <w:spacing w:after="0"/>
              <w:rPr>
                <w:sz w:val="19"/>
                <w:szCs w:val="19"/>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40" w:type="dxa"/>
            <w:vAlign w:val="bottom"/>
          </w:tcPr>
          <w:p>
            <w:pPr>
              <w:spacing w:after="0"/>
              <w:rPr>
                <w:sz w:val="20"/>
                <w:szCs w:val="20"/>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and rights ($)</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first column)</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compensation plans approved by security holders (1)</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353,149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jc w:val="both"/>
        <w:ind w:left="220"/>
        <w:spacing w:after="0" w:line="253" w:lineRule="auto"/>
        <w:rPr>
          <w:sz w:val="20"/>
          <w:szCs w:val="20"/>
          <w:color w:val="auto"/>
        </w:rPr>
      </w:pPr>
      <w:r>
        <w:rPr>
          <w:rFonts w:ascii="Times New Roman" w:cs="Times New Roman" w:eastAsia="Times New Roman" w:hAnsi="Times New Roman"/>
          <w:sz w:val="18"/>
          <w:szCs w:val="18"/>
          <w:color w:val="auto"/>
        </w:rPr>
        <w:t>These plans consist solely of the 2020 Plan, as approved by our Board in September 2020 and by our stockholders in October 2020. On October 4, 2022, stockholders approved the amendment to the Company’s 2020 Equity Incentive Plan to increase the number of shares authorized for issuance under the Plan by 375,000 shares of Common Stock to an aggregate of 625,000 shares. Under the 2020 Equity Incentive Plan (the “2020 Plan”), a maximum of 249,899 shares of Common Stock remained available for issuance as of December 31, 2023.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 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stock options and unvested stock awards outstanding on the last day of the fiscal year ended December 31, 2023, to each of our named executive officers.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tc>
      </w:tr>
      <w:tr>
        <w:trPr>
          <w:trHeight w:val="187"/>
        </w:trPr>
        <w:tc>
          <w:tcPr>
            <w:tcW w:w="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securities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 shares</w:t>
            </w:r>
          </w:p>
        </w:tc>
      </w:tr>
      <w:tr>
        <w:trPr>
          <w:trHeight w:val="216"/>
        </w:trPr>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securities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of units</w:t>
            </w:r>
          </w:p>
        </w:tc>
      </w:tr>
      <w:tr>
        <w:trPr>
          <w:trHeight w:val="216"/>
        </w:trPr>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that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 stock</w:t>
            </w:r>
          </w:p>
        </w:tc>
      </w:tr>
      <w:tr>
        <w:trPr>
          <w:trHeight w:val="216"/>
        </w:trPr>
        <w:tc>
          <w:tcPr>
            <w:tcW w:w="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30"/>
        </w:trPr>
        <w:tc>
          <w:tcPr>
            <w:tcW w:w="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un-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 expiration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have not</w:t>
            </w: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 exercisable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 ($)</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vested ($)</w:t>
            </w:r>
          </w:p>
        </w:tc>
      </w:tr>
      <w:tr>
        <w:trPr>
          <w:trHeight w:val="209"/>
        </w:trPr>
        <w:tc>
          <w:tcPr>
            <w:tcW w:w="3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R. Milford</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2012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2,916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20, 2030</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Incentive Stock Options from the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6, 2030</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3,210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October 28, 2030</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2021</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January 21, 2031</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20, 2032</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January 5, 2033</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Omar A. Haynes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2012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1,666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20, 2030</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2021</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April 19, 2024</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19, 2024</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April 19, 2024</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Ezra T. Ernst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Inducement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16,666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33,334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January 14, 2032</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January 5, 2033</w:t>
            </w: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A. Scrabis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Non-Qualified Stock Options from</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2020 Plan</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July 10, 2033</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Un-exercisable options vest in equal annual increments over each of the remaining anniversaries of the date of grant.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summarizes the payments and potential payments to each of our named executive officers as of December 31, 2023 upon termination or change-in-control. The discussion assumes that such event occurred on December 31, 2023, the last business day of our fiscal year, at which time the closing price of our Common Stock as listed on Nasdaq was $1.74 per share. For a further discussion of these provisions see the “Narrative Disclosure to Summary Compensation Table” above.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Scott R. Milford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19, 2024, Mr. Milford is not entitled to any payments upon termination or change-in-control.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January 19, 2024, in the event Mr. Milford’s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Ezra T. Ernst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Suzanne A. Scrabis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Ms. Scrabis terminates her employment for good reason, or in the event the Company terminates Ms. Scrabis’ employment without cause and Ms. Scrabis provides the Company with a release of claims, then Ms. Scrabis will be entitled to receive a payment equal to 50% of her then-current base salary, payable in installments over a period of six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Omar A. Haynes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Haynes is not entitled to any payments upon termination or change-in-control.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 Our named executive officers for the year ended December 31, 2023, were Scott R. Milford, Suzanne A. Scrabis, Omar A. Haynes and Ezra T. Ernst.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w:t>
            </w:r>
          </w:p>
        </w:tc>
      </w:tr>
      <w:tr>
        <w:trPr>
          <w:trHeight w:val="187"/>
        </w:trPr>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Value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Non-PEO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 Non-PEO</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Named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Named</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PEO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to PEO</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 ($)</w:t>
            </w:r>
          </w:p>
        </w:tc>
      </w:t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Officers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Officers ($) (1)</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Return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10"/>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(319,681)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7"/>
              </w:rPr>
              <w:t>(28,029)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1,246,956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59,375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567,861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669,260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(32,629)</w:t>
            </w:r>
          </w:p>
        </w:tc>
      </w:tr>
    </w:tbl>
    <w:p>
      <w:pPr>
        <w:spacing w:after="0" w:line="179" w:lineRule="exact"/>
        <w:rPr>
          <w:sz w:val="20"/>
          <w:szCs w:val="20"/>
          <w:color w:val="auto"/>
        </w:rPr>
      </w:pPr>
    </w:p>
    <w:p>
      <w:pPr>
        <w:jc w:val="both"/>
        <w:ind w:firstLine="8"/>
        <w:spacing w:after="0" w:line="266" w:lineRule="auto"/>
        <w:tabs>
          <w:tab w:leader="none" w:pos="2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compensation actually paid to our principal executive officer (“PEO”) and the average compensation actually paid to our remaining NEOs for the relevant fiscal year, as determined under SEC rules (and described in this section), which includes the individuals indicated above for each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Financial Performance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graphs below compare the compensation actually paid to our PEO(s) and the average of the compensation actually paid to our remaining Non-PEO NEOs, with (i) our cumulative total shareholder return (“TSR”), and (ii) our net income, in each case, for the fiscal years ended December 31, 2023 and 2022. The TSR amounts reported in the graph assume an initial fixed investment of $100.</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1296670</wp:posOffset>
            </wp:positionH>
            <wp:positionV relativeFrom="page">
              <wp:posOffset>586105</wp:posOffset>
            </wp:positionV>
            <wp:extent cx="4920615" cy="5760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0615"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Common Stock as of [●], 2024, for (a) each stockholder known by us to beneficially own 5% or more of any class of our voting securities, (b) each of our named executive officers included in this Proxy Statement, (c) each of our directors and (d) all of our directors and executive officers as a group.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We deem shares of Common Stock that may be acquired by an individual or group within 60 days of [●], 2024, pursuant to the exercise of options or warrants or the vesting of RSUs, as applicable, to be outstanding for the purpose of computing the percentage ownership of such individual or group, but not for the purpose of computing the percentage ownership of any other person shown in the table.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 shares of Common Stock issued and outstanding as of [●],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16"/>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38"/>
        </w:trPr>
        <w:tc>
          <w:tcPr>
            <w:tcW w:w="8400" w:type="dxa"/>
            <w:vAlign w:val="bottom"/>
            <w:gridSpan w:val="2"/>
            <w:vMerge w:val="continue"/>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09"/>
        </w:trPr>
        <w:tc>
          <w:tcPr>
            <w:tcW w:w="8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R. Milford</w:t>
            </w:r>
            <w:r>
              <w:rPr>
                <w:rFonts w:ascii="Times New Roman" w:cs="Times New Roman" w:eastAsia="Times New Roman" w:hAnsi="Times New Roman"/>
                <w:sz w:val="29"/>
                <w:szCs w:val="29"/>
                <w:color w:val="auto"/>
                <w:vertAlign w:val="superscript"/>
              </w:rPr>
              <w:t>(2)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60,660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Suzanne A. Scrabis</w:t>
            </w:r>
            <w:r>
              <w:rPr>
                <w:rFonts w:ascii="Times New Roman" w:cs="Times New Roman" w:eastAsia="Times New Roman" w:hAnsi="Times New Roman"/>
                <w:sz w:val="29"/>
                <w:szCs w:val="29"/>
                <w:color w:val="auto"/>
                <w:vertAlign w:val="superscript"/>
              </w:rPr>
              <w:t>(3)</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18,750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Ezra T. Ernst</w:t>
            </w:r>
            <w:r>
              <w:rPr>
                <w:rFonts w:ascii="Times New Roman" w:cs="Times New Roman" w:eastAsia="Times New Roman" w:hAnsi="Times New Roman"/>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49,463</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9"/>
                <w:szCs w:val="29"/>
                <w:color w:val="auto"/>
                <w:vertAlign w:val="superscript"/>
              </w:rPr>
              <w:t>(5)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81,467</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Gaëlle Wizenberg</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9"/>
                <w:szCs w:val="29"/>
                <w:color w:val="auto"/>
                <w:vertAlign w:val="superscript"/>
              </w:rPr>
              <w:t>(6)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30,403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9"/>
                <w:szCs w:val="29"/>
                <w:color w:val="auto"/>
                <w:vertAlign w:val="superscript"/>
              </w:rPr>
              <w:t>(7)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34,970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Omar A. Haynes</w:t>
            </w:r>
            <w:r>
              <w:rPr>
                <w:rFonts w:ascii="Times New Roman" w:cs="Times New Roman" w:eastAsia="Times New Roman" w:hAnsi="Times New Roman"/>
                <w:sz w:val="29"/>
                <w:szCs w:val="29"/>
                <w:color w:val="auto"/>
                <w:vertAlign w:val="superscript"/>
              </w:rPr>
              <w:t>(8)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5,466</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(8 individuals)</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281,478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percent or more beneficial owners: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color w:val="auto"/>
              </w:rPr>
              <w:t>XWEL INV I, LLC</w:t>
            </w:r>
            <w:r>
              <w:rPr>
                <w:rFonts w:ascii="Times New Roman" w:cs="Times New Roman" w:eastAsia="Times New Roman" w:hAnsi="Times New Roman"/>
                <w:sz w:val="27"/>
                <w:szCs w:val="27"/>
                <w:color w:val="auto"/>
                <w:vertAlign w:val="superscript"/>
              </w:rPr>
              <w:t>(10)</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400 Park Avenue, 4th Floor</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515,090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8"/>
        </w:trPr>
        <w:tc>
          <w:tcPr>
            <w:tcW w:w="840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17"/>
                <w:szCs w:val="17"/>
                <w:color w:val="auto"/>
              </w:rPr>
              <w:t>CPC Pain &amp; Wellness SPV, LLC</w:t>
            </w:r>
            <w:r>
              <w:rPr>
                <w:rFonts w:ascii="Times New Roman" w:cs="Times New Roman" w:eastAsia="Times New Roman" w:hAnsi="Times New Roman"/>
                <w:sz w:val="27"/>
                <w:szCs w:val="27"/>
                <w:color w:val="auto"/>
                <w:vertAlign w:val="superscript"/>
              </w:rPr>
              <w:t>(11)</w:t>
            </w: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301 Edgewater Place, Suite 100</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Wakefield, Massachusetts 01880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394,200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right="20" w:hanging="332"/>
        <w:spacing w:after="0" w:line="261"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footnote below, the business address of the individuals in the table above is c/o XWELL, Inc., 254 West 31st Street, 11th Floor, New York, New York 10001.</w:t>
      </w: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2,058 shares of Common Stock and options to purchase 58,602 shares of Common Stock, which are exercisable within 60 days of [●], 2024.</w:t>
      </w: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5,000 RSUs and options to purchase 13,750 shares of Common Stock, which are exercisable within 60 days of [●], 2024.</w:t>
      </w: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1,130 shares of Common Stock and options to purchase 48,333 shares of Common Stock, which are exercisable within 60 days of [●], 2024.</w:t>
      </w: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38,956 shares of Common Stock and options to purchase 42,511 shares of Common Stock, which are exercisable within 60 days of [●], 2024.</w:t>
      </w: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7,824 shares of Common Stock and options to purchase 22,579 shares of Common Stock, which are exercisable within 60 days of [●], 2024.</w:t>
      </w:r>
    </w:p>
    <w:p>
      <w:pPr>
        <w:ind w:left="34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12,974 vested shares of Common Stock and options to purchase 21,996 shares of Common Stock, which are exercisable within 60 days of [●], 2024.</w:t>
      </w: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5,466 RSUs.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(2) through (8).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 filed on August 9, 2024 by XWEL INV I, LLC.</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13D/A filed on August 13, 2024 by CPC Pain &amp; Wellness SPV, LLC.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which consists entirely of directors who meet the independence and experience requirements of the Nasdaq Capital Market, has furnished the following report: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t>
      </w:r>
      <w:r>
        <w:rPr>
          <w:rFonts w:ascii="Times New Roman" w:cs="Times New Roman" w:eastAsia="Times New Roman" w:hAnsi="Times New Roman"/>
          <w:sz w:val="18"/>
          <w:szCs w:val="18"/>
          <w:i w:val="1"/>
          <w:iCs w:val="1"/>
          <w:color w:val="auto"/>
        </w:rPr>
        <w:t>www.xwell.com/corporate-governance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Committee reviews and reassesses our charter annually and recommends any changes to the Board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2023, the Audit Committee took the following actions:</w:t>
      </w:r>
    </w:p>
    <w:p>
      <w:pPr>
        <w:spacing w:after="0" w:line="187" w:lineRule="exact"/>
        <w:rPr>
          <w:sz w:val="20"/>
          <w:szCs w:val="20"/>
          <w:color w:val="auto"/>
        </w:rPr>
      </w:pPr>
    </w:p>
    <w:p>
      <w:pPr>
        <w:ind w:left="660" w:right="2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31, 2023 with management and Marcum, our independent registered public accounting firm;</w:t>
      </w: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Marcum the matters required to be discussed by the applicable requirements of the Public Company Accounting Oversight Board (“PCAOB”) and the SEC; and</w:t>
      </w:r>
    </w:p>
    <w:p>
      <w:pPr>
        <w:jc w:val="both"/>
        <w:ind w:left="660" w:hanging="328"/>
        <w:spacing w:after="0" w:line="253"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Marcum LLP regarding its independence as required by applicable requirements of the PCAOB regarding Marcum communications with the Audit Committee, and the Audit Committee further discussed with Marcum their independence. The Audit Committee also considered the status of pending litigation, taxation matters and other areas of oversight relating to the financial reporting and audit process that the committee determined appropriate.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discussions with management and Marcum LLP, the Audit Committee recommended to the Board that the audited financial statements be included in our 2023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Weinstein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T.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Gaëlle Wizenberg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Approval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related party transactions must be reviewed and approved by our Audit Committee.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do not have a formal policy with regard to approving related party transactions, our Board may consider the following factors when deciding whether to approve a related party transaction: the nature of the related party’s interest in the transaction; the material terms of the transaction, including, but not limited to, the amount and type of the transaction; the importance of the transaction to the related party; whether the transaction would impair the judgment of a director or executive officer to act in our best interests; and any other matters deemed appropriate by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beginning of the last fiscal year, there has not been any transaction, nor is there any currently proposed transaction, or series of similar transactions to which the Company was or is to be a party in which the amount involved exceeds the lower of $120,000 or one percent of the average of our total assets at year-end for the last two completed fiscal years, and in which any director, executive officer, holder of more than 5% of our Common Stock or any member of the immediate family of any of the foregoing persons had or will have a direct or indirect material interest.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may also consider and act upon such other matters as may properly come before the Annual Meeting. The Board knows of no other business which will be presented at the Annual Meeting and is not aware of any such other matters that may properly come before the Annual Meeting at the present time. If any other matters are properly brought before the Annual Meeting, the persons named in the enclosed Proxy Card or voting instruction form will vote the shares they represent in accordance with their best judgment and in the manner they believe to be in the best interest of the Company to the extent permitted by Rule 14a-4(c) of the Exchange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You may also find our SEC filings in the “SEC Filings” section of the “Investors” section of our website at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two or more stockholders share an address, we may send a single copy of the 2023 Annual Report, this Proxy Statement, the Notice of Internet Availability of Proxy Materials or other proxy materials, as applicable, to the shared address, unless we have received contrary instructions from one or more of such stockholders sharing the address. Additionally, we will promptly send a separate copy of the 2023 Annual Report, this Proxy Statement, or Notice of Internet Availability of Proxy Materials, as applicable,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1-888-490-5110. If any stockholders sharing an address receive multiple copies of the 2023 Annual Report, this Proxy Statement, the Notice of Internet Availability of Proxy Materials or other proxy materials, such stockholders may make such request to our Corporate Secretary at the same address or telephone number described above.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19, 2024, CPC SPV filed a complaint in the Chancery Court against the Company and the Board seeking, among other things, declaratory relief that the Purported CPC SPV Nominees can stand for election at the Annual Meeting. Subsequently, CPC SPV decided to withdraw its threatened proxy fight and related lawsuit against the Company in connection with the Annual Meeting. On August 9, 2024, CPC SPV determined to release the scheduled trial dates, irrevocably withdraw the Purported Nomination Notice and the consents of the Purported CPC SPV Nominees to be so nominated by CPC SPV and dismiss the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 AND DIRECTOR NOMINATIONS AT THE 2025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stockholder who intends to submit a proposal at the 2025 Annual Meeting to be included in the Company’s proxy statement and form of proxy for the 2025 Annual Meeting in accordance with Rule 14a-8 under the Exchange Act must submit the proposal no later than [●] in writing to our corporate offices as follows, XWELL, Inc., 254 West 31st Street, 11th Floor, New York, New York 10001, attention Cara Soffer, General Counsel. Such proposal must comply with Rule 14a-8 under the Exchange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our Bylaws, a stockholder who intends to submit a proposal at the 2025 Annual Meeting outside of the process of Rule 14a-8 and not to be included in the Company’s proxy statement must follow the submission criteria and deadlines set forth in our Bylaws concerning stockholder proposals, including providing proper notice of the proposal in writing. In addition, a stockholder who intends to nominate a director for election to the Board at the 2025 Annual Meeting must follow the submission criteria and deadlines set forth in our Bylaws concerning stockholder proposals, including providing proper notice of the nomination in writing. Stockholder nominations for director and other proposals that are not to be included in the Company’s proxy statement must be received by our Corporate Secretary in writing at our corporate offices, as listed above, no earlier than [●], and no later than [●]. Any such stockholder proposals or nominations for director must satisfy the requirements set forth in our Bylaws. Stockholders are also advised to review our Bylaws, which contain additional advance notice requirements, including requirements with respect to advance notice of stockholder proposals and director nominations. In addition to satisfying the requirements under our Bylaws, to comply with the universal proxy rules under the Exchange Act, any shareholder who intends to solicit proxies in support of director nominees other than the Company’s nominees must provide written notice that sets forth the information required by Rule 14a-19 under the Exchange Act no later than [●].</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EQUINITI TRUST COMPANY, LLC</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Rights Agent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Benefits Preservation Plan</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Dated as of August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TAX BENEFITS PRESERVATION PLAN</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Tax Benefits Preservation Plan, dated as of August 16, 2024 (this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between XWELL,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Equiniti Trust Company, LLC, a New York limited liability trust company,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WHEREAS, on August 15, 2024,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the Company adopted this Plan and, in connection therewith, authorized and declared a dividend of one preferred stock purchase right (a “</w:t>
      </w:r>
      <w:r>
        <w:rPr>
          <w:rFonts w:ascii="Times New Roman" w:cs="Times New Roman" w:eastAsia="Times New Roman" w:hAnsi="Times New Roman"/>
          <w:sz w:val="18"/>
          <w:szCs w:val="18"/>
          <w:i w:val="1"/>
          <w:iCs w:val="1"/>
          <w:color w:val="auto"/>
        </w:rPr>
        <w:t>Right</w:t>
      </w:r>
      <w:r>
        <w:rPr>
          <w:rFonts w:ascii="Times New Roman" w:cs="Times New Roman" w:eastAsia="Times New Roman" w:hAnsi="Times New Roman"/>
          <w:sz w:val="18"/>
          <w:szCs w:val="18"/>
          <w:color w:val="auto"/>
        </w:rPr>
        <w:t xml:space="preserve">”) for each share of Common Stock (as defined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of the Company outstanding at the close of business on August 26, 2024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and authorized and directed the issuance of one Right (subject to adjustment as provided herein) with respect to each share of Common Stock that shall become outstanding between the Record Date and the earliest of the Distribution Date and the Expiration Date (as such terms are defined in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each Right initially representing the right to purchase one one-thousandth (subject to adjustment) of a share of Series A Junior Participating Preferred Stock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xml:space="preserve">”) of the Company having the rights, powers and preferences set forth in the form of Certificate of Designation of Series A Junior Participating Preferred Stock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upon the terms and subject to the conditions hereinafter set forth,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Rights may be issued with respect to Common Stock that shall become outstanding after the Distribution Date and prior to the Expiration Date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significant net operating loss carryforwards (collectively, the “</w:t>
      </w:r>
      <w:r>
        <w:rPr>
          <w:rFonts w:ascii="Times New Roman" w:cs="Times New Roman" w:eastAsia="Times New Roman" w:hAnsi="Times New Roman"/>
          <w:sz w:val="18"/>
          <w:szCs w:val="18"/>
          <w:i w:val="1"/>
          <w:iCs w:val="1"/>
          <w:color w:val="auto"/>
        </w:rPr>
        <w:t>Tax Attributes</w:t>
      </w:r>
      <w:r>
        <w:rPr>
          <w:rFonts w:ascii="Times New Roman" w:cs="Times New Roman" w:eastAsia="Times New Roman" w:hAnsi="Times New Roman"/>
          <w:sz w:val="18"/>
          <w:szCs w:val="18"/>
          <w:color w:val="auto"/>
        </w:rPr>
        <w:t>”) that could be materially diminished or lost in the event of an “ownership change,” as defined in Section 382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views its Tax Attributes as a valuable asset of the Company, which are likely to inure to the benefit of the Company and its stockholders, and the Company believes that it is in the best interests of the Company and its stockholders that the Company provide for the protection of the Tax Attributes on the terms and conditions set forth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the parties hereby agree as follows:</w:t>
      </w:r>
    </w:p>
    <w:p>
      <w:pPr>
        <w:spacing w:after="0" w:line="225"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For purposes of this Plan, the following terms have the meanings indicated: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Acquiring Person</w:t>
      </w:r>
      <w:r>
        <w:rPr>
          <w:rFonts w:ascii="Times New Roman" w:cs="Times New Roman" w:eastAsia="Times New Roman" w:hAnsi="Times New Roman"/>
          <w:sz w:val="18"/>
          <w:szCs w:val="18"/>
          <w:color w:val="auto"/>
        </w:rPr>
        <w:t>” shall mean any Person who or which, together with all Affiliates and Associates of such Person, from and after the date of this Plan shall be the Beneficial Owner of 4.99% or more of the Common Stock then outstanding, but shall not include (i) any Exempt Person, (ii) any Person who or which becomes the Beneficial Owner of 4.99% or more of the Common Stock solely as a result of equity compensation awards granted to such Person by the Company or as a result of an adjustment to the number of shares of Common Stock represented by such equity compensation award pursuant to the terms thereof, unless and until such time, in the case of this clause (ii), as such Person or one or more of its Affiliates or Associates thereafter acquires Beneficial Ownership of one additional share of Common Stock (other than Common Stock acquired as described in clause (ii) or pursuant to a dividend or distribution paid or made by the Company on the outstanding Common Stock in Common Stock or pursuant to a split or reclassification of the outstanding Common Stock) or (iii) any Existing Holder, unless and until such time as such Existing Holder shall become the Beneficial Owner of (A) one or more additional shares of Common Stock (excluding any shares of Common Stock acquired after the first public announcement of the adoption of this Plan in the manner described in the immediately preceding clause (ii) or pursuant to a dividend or distribution paid or made by the Company on the outstanding Common Stock in Common Stock or pursuant to a split or reclassification of the outstanding Common Stock) or</w:t>
      </w:r>
    </w:p>
    <w:p>
      <w:pPr>
        <w:spacing w:after="0" w:line="6" w:lineRule="exact"/>
        <w:rPr>
          <w:sz w:val="20"/>
          <w:szCs w:val="20"/>
          <w:color w:val="auto"/>
        </w:rPr>
      </w:pPr>
    </w:p>
    <w:p>
      <w:pPr>
        <w:jc w:val="both"/>
        <w:ind w:firstLine="8"/>
        <w:spacing w:after="0" w:line="251" w:lineRule="auto"/>
        <w:tabs>
          <w:tab w:leader="none" w:pos="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less than 4.99% of the Common Stock then outstanding (after which time, if such Person shall be the Beneficial Owner of 4.99% or more of the Common Stock then outstanding (other than by virtue of acquiring Beneficial Ownership of any shares of Common Stock in the manner described in the immediately preceding clause (ii) or pursuant to a dividend or distribution paid or made by the Company on the outstanding Common Stock in Common Stock or pursuant to a split or reclassification of the outstanding Common Stock), such Person shall be or become deemed an “Acquiring Person”). Notwithstanding the foregoing, no Person shall become an “Acquiring Person” as the result of an acquisition of Common Stock by the Company which, by reducing the number of shares outstanding, increases the proportionate number of shares Beneficially Owned by such Person to 4.99% or more of the Common Stock then outstanding;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Person shall become the Beneficial Owner of 4.99% or more of the Common Stock then outstanding solely by reason of share acquisitions by the Company and shall, after such share acquisitions by the Company, become the Beneficial Owner of one or more additional shares of Common Stock (other than pursuant to a dividend or distribution paid or made by the Company on the outstanding Common Stock in Common Stock or pursuant to a split or subdivision of the outstanding Common Stock), then such Person shall be deemed to be an “Acquiring Person” unless, upon becoming the Beneficial Owner of such additional Common Stock, such Person does not Beneficially Own 4.99% or more of the Common Stock then outstanding.</w:t>
      </w:r>
    </w:p>
    <w:p>
      <w:pPr>
        <w:spacing w:after="0" w:line="19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 Notwithstanding the foregoing, if (i) the Board determines in good faith that a Person who would otherwise be an “Acquiring Person,” as defined pursuant to the foregoing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has become such inadvertently (including, without limitation, because</w:t>
      </w:r>
    </w:p>
    <w:p>
      <w:pPr>
        <w:jc w:val="both"/>
        <w:ind w:firstLine="8"/>
        <w:spacing w:after="0" w:line="253"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Person was unaware that it Beneficially Owned a percentage of Common Stock that would otherwise cause such Person to be an “Acquiring Person” or (B) such Person was aware of the extent of its Beneficial Ownership of Common Stock but had no actual knowledge of the consequences of such Beneficial Ownership under this Plan), and (ii) such Person divests as promptly as practicable (as determined in good faith by the Board) a sufficient number of shares of Common Stock so that such Person would no longer be an Acquiring Person, as defined pursuant to the foregoing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then such Person shall not be deemed to be or have become an “Acquiring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1.1.2. For all purposes of this Plan, any calculation of the number of shares of Common Stock outstanding at any particular time, for purposes of determining the particular percentage of such outstanding Common Stock of which any Person is the Beneficial Owner, shall be made pursuant to and in accordance with Section 382 of the Code and the Treasury Regulations promulgated thereunder and/or the last sentence of Rule 13d-3(d)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under the Exchange Act.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9" w:name="page50"/>
    <w:bookmarkEnd w:id="49"/>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Associate</w:t>
      </w:r>
      <w:r>
        <w:rPr>
          <w:rFonts w:ascii="Times New Roman" w:cs="Times New Roman" w:eastAsia="Times New Roman" w:hAnsi="Times New Roman"/>
          <w:sz w:val="18"/>
          <w:szCs w:val="18"/>
          <w:color w:val="auto"/>
        </w:rPr>
        <w:t>” shall have the respective meanings ascribed to such terms in Rule 12b-2 of the General Rules and Regulations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xml:space="preserve">”), as in effect on the date of this Plan, and, to the extent not included within the foregoing clause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shall also include, with respect to any Person, any other Person (other than an Exempt Person or an Existing Holder) whose Common Stock would be deemed constructively owned by such first Person, owned by a “single entity” with respect to such first Person as defined in Section 1.382-3(a)(1) of the Treasury Regulations, or otherwise aggregated with shares owned by such first Person, pursuant to the provisions of Section 382 of the Code and the Treasury Regulations promulgated thereunder.</w:t>
      </w:r>
    </w:p>
    <w:p>
      <w:pPr>
        <w:spacing w:after="0" w:line="182"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 Person shall be deemed the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of and shall be deemed to “</w:t>
      </w:r>
      <w:r>
        <w:rPr>
          <w:rFonts w:ascii="Times New Roman" w:cs="Times New Roman" w:eastAsia="Times New Roman" w:hAnsi="Times New Roman"/>
          <w:sz w:val="18"/>
          <w:szCs w:val="18"/>
          <w:i w:val="1"/>
          <w:iCs w:val="1"/>
          <w:color w:val="auto"/>
        </w:rPr>
        <w:t>Beneficially Own</w:t>
      </w:r>
      <w:r>
        <w:rPr>
          <w:rFonts w:ascii="Times New Roman" w:cs="Times New Roman" w:eastAsia="Times New Roman" w:hAnsi="Times New Roman"/>
          <w:sz w:val="18"/>
          <w:szCs w:val="18"/>
          <w:color w:val="auto"/>
        </w:rPr>
        <w:t xml:space="preserve">” or have </w:t>
      </w:r>
      <w:r>
        <w:rPr>
          <w:rFonts w:ascii="Times New Roman" w:cs="Times New Roman" w:eastAsia="Times New Roman" w:hAnsi="Times New Roman"/>
          <w:sz w:val="18"/>
          <w:szCs w:val="18"/>
          <w:i w:val="1"/>
          <w:iCs w:val="1"/>
          <w:color w:val="auto"/>
        </w:rPr>
        <w:t>“Beneficial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Ownership” </w:t>
      </w:r>
      <w:r>
        <w:rPr>
          <w:rFonts w:ascii="Times New Roman" w:cs="Times New Roman" w:eastAsia="Times New Roman" w:hAnsi="Times New Roman"/>
          <w:sz w:val="18"/>
          <w:szCs w:val="18"/>
          <w:color w:val="auto"/>
        </w:rPr>
        <w:t>of any securities: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1.3.1. which such Person or any of such Person’s Affiliates or Associates directly or indirectly, through any contract, arrangement, understanding, relationship, or otherwise has or shares: (A) voting power which includes the power to vote, or to direct the voting of, such security (except that a Person shall not be deemed to be the Beneficial Owner of any security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 and/or (B) investment power which includes the power to dispose, or to direct the disposition of such security;</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1.3.2. which such Person or any of such Person’s Affiliates or Associates directly or indirectly, has the Right to Acquire;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not be deemed the Beneficial Owner of, or to Beneficially Own, (w) securities tendered pursuant to a tender or exchange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by or on behalf of such Person or any of such Person’s Affiliates or Associates until such tendered securities are accepted for purchase or exchange,</w:t>
      </w:r>
    </w:p>
    <w:p>
      <w:pPr>
        <w:spacing w:after="0" w:line="1" w:lineRule="exact"/>
        <w:rPr>
          <w:sz w:val="20"/>
          <w:szCs w:val="20"/>
          <w:color w:val="auto"/>
        </w:rPr>
      </w:pPr>
    </w:p>
    <w:p>
      <w:pPr>
        <w:jc w:val="both"/>
        <w:ind w:firstLine="8"/>
        <w:spacing w:after="0" w:line="252" w:lineRule="auto"/>
        <w:tabs>
          <w:tab w:leader="none" w:pos="2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which such Person has a Right to Acquire upon the exercise of Rights at any time prior to the time that any Person becomes an Acquiring Person (except to the extent the acquisition or transfer of such rights, options or warrants would be treated as exercised on the date of its acquisition or transfer under Section 1.382-4(d) of the Treasury Regulations under Section 382 of the Code), or (y) securities issuable upon the exercise of Rights from and after the time that any Person becomes an Acquiring Person if such Rights were acquired by such Person or any of such Person’s Affiliates or Associates prior to the Distribution Date or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Rights</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with respect to an adjustment to Original Rights;</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1.3.3. which are Beneficially Owned, directly or indirectly, by any other Person (or any Affiliate or Associate thereof) with whom such Person or any of such Person’s Affiliates or Associates, has an agreement, arrangement or understanding to act together for the purpose of acquiring, holding, voting or disposing of any securities of the Company, provided that the foregoing shall apply only if the effect of such agreement, arrangement or understanding is to treat such Persons as an “entity” under Section 1.382-3(a)(1) of the Treasury Regulations under Section 382 of the Code (except that a Person shall not be deemed to be the Beneficial Owner of any security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if such voting power arises solely from a revocable proxy or consent given to such Person in response to a public proxy or consent solicitation made pursuant to, and in accordance with, Section 14(a) of the Exchange Act by means of a solicitation statement filed on Schedule 14A);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0" w:name="page51"/>
    <w:bookmarkEnd w:id="50"/>
    <w:p>
      <w:pPr>
        <w:ind w:left="1300"/>
        <w:spacing w:after="0"/>
        <w:tabs>
          <w:tab w:leader="none" w:pos="23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of which such Person would otherwise be deemed to be the beneficial owner pursuant to Rule 13d-3 under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or</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1.3.5. which such Person would be deemed to actually or constructively own for purposes of Section 382 of the Code, or any successor provision or replacement provision.</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 Person shall be deemed to be the “Beneficial Owner” of, to have “Beneficial Ownership” of or to “Beneficially Own” any securities which such Person or any of such Person’s Affiliates or Associates would otherwise be deemed to “Beneficially Own” pursuant to this </w:t>
      </w:r>
      <w:r>
        <w:rPr>
          <w:rFonts w:ascii="Times New Roman" w:cs="Times New Roman" w:eastAsia="Times New Roman" w:hAnsi="Times New Roman"/>
          <w:sz w:val="18"/>
          <w:szCs w:val="18"/>
          <w:u w:val="single" w:color="auto"/>
          <w:color w:val="auto"/>
        </w:rPr>
        <w:t>Section 1.3</w:t>
      </w:r>
    </w:p>
    <w:p>
      <w:pPr>
        <w:jc w:val="both"/>
        <w:ind w:firstLine="8"/>
        <w:spacing w:after="0" w:line="251" w:lineRule="auto"/>
        <w:tabs>
          <w:tab w:leader="none" w:pos="2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as a result of any merger or other acquisition agreement between the Company and such Person (or one or more of such Person’s Affiliates or Associates), or any tender, voting or support agreement entered into by such Person (or one or more of such Person’s Affiliates or Associates) in connection therewith, if, prior to such Person becoming an Acquiring Person, the Board has approved such merger or other acquisition agreement, or such tender, voting or support agreement, (y) solely as a result of the Right to Acquire such securities unless the acquisition or transfer of such Right to Acquire would be deemed, on the date of such acquisition or transfer, to constitute the exercise of such Right to Acquire for the purposes of Section 1.382-4(d) of the Treasury Regulations promulgated under Section 382 of the Code, or (z) solely as a result of any agreement, arrangement, understanding or relationship unless the effect thereof is to treat such Person, or any of such Person’s Affiliates or Associates, as an “entity” under Section 1.382-3(a)(1) of the Treasury Regulations promulgated under Section 382 of the Code.</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including, without limitation, in a fiduciary capacity, by an Exempt Person or by any other such officer, director or employee of an Exempt Person.</w:t>
      </w:r>
    </w:p>
    <w:p>
      <w:pPr>
        <w:spacing w:after="0" w:line="17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shall mean any day other than a Saturday, Sunday, or a day on which banking institutions in the State of New York are authorized or obligated by law or executive order to close.</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close of business</w:t>
      </w:r>
      <w:r>
        <w:rPr>
          <w:rFonts w:ascii="Times New Roman" w:cs="Times New Roman" w:eastAsia="Times New Roman" w:hAnsi="Times New Roman"/>
          <w:sz w:val="18"/>
          <w:szCs w:val="18"/>
          <w:color w:val="auto"/>
        </w:rPr>
        <w:t xml:space="preserve">” on any given date shall mean 5:00 p.m., New York time,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date is not a Business Day it shall mean 5:00 p.m., New York time, on the next succeeding Business Day.</w:t>
      </w:r>
    </w:p>
    <w:p>
      <w:pPr>
        <w:spacing w:after="0" w:line="158"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shall mean the common stock, par value $0.01 per share, of the Company.</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Exempt Person</w:t>
      </w:r>
      <w:r>
        <w:rPr>
          <w:rFonts w:ascii="Times New Roman" w:cs="Times New Roman" w:eastAsia="Times New Roman" w:hAnsi="Times New Roman"/>
          <w:sz w:val="18"/>
          <w:szCs w:val="18"/>
          <w:color w:val="auto"/>
        </w:rPr>
        <w:t xml:space="preserve">” shall mean (i) the Company, any Subsidiary of the Company, in each case including, without limitation, the officers and board of directors thereof acting in their fiduciary capacity, or any employee benefit plan of the Company or of any Subsidiary of the Company or any entity or trustee holding shares of capital stock of the Company for or pursuant to the terms of any such plan, or for the purpose of funding other employee benefits for employees of the Company or any Subsidiary of the Company, (ii) any Person deemed to be an “Exempt Person”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for so long as such Person complies with any limitations or conditions required by the Board in making such determination, (iii) any other Person whose Beneficial Ownership (together with all Affiliates and Associates of such Person) of shares in excess of 4.99% of the then-outstanding Common Stock will not, as determined by the Board in its sole discretion, jeopardize or endanger the value or availability to the Company of the Tax Attributes or as otherwise determined by the Board, in its sole discretion, and (iv) any other Person if the Board has determined in good faith that such Person shall be an “Exempt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Person deemed to be an “Exempt Person” pursuant to clauses (ii) or (iii) will cease to be an “Exempt Person” if the Board thereafter makes a determination that such Person’s Beneficial Ownership (together with all Affiliates and Associates of such Person) would, notwithstanding its prior determination to the contrary, jeopardize or endanger the value or availability to the Company of the Tax Attributes or the Board otherwise determines it is not in the best interests of the Company that such Person be an “Exempt Person.”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Existing Holder</w:t>
      </w:r>
      <w:r>
        <w:rPr>
          <w:rFonts w:ascii="Times New Roman" w:cs="Times New Roman" w:eastAsia="Times New Roman" w:hAnsi="Times New Roman"/>
          <w:sz w:val="18"/>
          <w:szCs w:val="18"/>
          <w:color w:val="auto"/>
        </w:rPr>
        <w:t>” shall mean any Person (together with all Affiliates and Associates of such Person) who, immediately prior to the first public announcement of the adoption of this Plan, is the Beneficial Owner of 4.99% or more of the Common Stock then outstanding, together with any Affiliates and Associates of such Person. Any Existing Holder who (together with all Affiliates and Associates of such Existing Holder), after the first public announcement of the adoption of this Plan becomes the Beneficial Owner of less than 4.99% of the Common Stock then outstanding shall cease to be an Existing Holder and shall be subject to all the provisions of this Plan in the same manner as any Person who is not and was not an Existing Holder.</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mean any individual, partnership, joint venture, limited liability company, firm, corporation, unincorporated association, trust or other entity, and shall include any successor (by merger or otherwise) of such entity.</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i w:val="1"/>
          <w:iCs w:val="1"/>
          <w:color w:val="auto"/>
        </w:rPr>
        <w:t>Right to Acquire</w:t>
      </w:r>
      <w:r>
        <w:rPr>
          <w:rFonts w:ascii="Times New Roman" w:cs="Times New Roman" w:eastAsia="Times New Roman" w:hAnsi="Times New Roman"/>
          <w:sz w:val="18"/>
          <w:szCs w:val="18"/>
          <w:color w:val="auto"/>
        </w:rPr>
        <w:t>” shall mean a legal, equitable or contractual right to acquire any securities (whether directly or indirectly and whether exercisable immediately, or only after the passage of time, compliance with regulatory requirements, fulfillment of a condition or otherwise), pursuant to any agreement, arrangement or understanding, whether or not in writing (excluding customary agreements entered into in good faith with and between an underwriter and selling group members in connection with a firm commitment underwriting registered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upon the exercise of any option, warrant or right, through conversion of a security, pursuant to the power to revoke a trust, discretionary account or similar arrangement, pursuant to the power to terminate a repurchase or similar so-called “stock borrowing” agreement or arrangement, or pursuant to the automatic termination of a trust, discretionary account or similar arrangement.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i w:val="1"/>
          <w:iCs w:val="1"/>
          <w:color w:val="auto"/>
        </w:rPr>
        <w:t>Stock Acquisition Date</w:t>
      </w:r>
      <w:r>
        <w:rPr>
          <w:rFonts w:ascii="Times New Roman" w:cs="Times New Roman" w:eastAsia="Times New Roman" w:hAnsi="Times New Roman"/>
          <w:sz w:val="18"/>
          <w:szCs w:val="18"/>
          <w:color w:val="auto"/>
        </w:rPr>
        <w:t>” shall mean the first date of public announcement (which, for purposes of this definition, shall include, without limitation, the filing of a report pursuant to Section 13(d) of the Exchange Act or pursuant to a comparable successor statute) by the Company or an Acquiring Person that an Acquiring Person has become such or that discloses information which reveals the existence of an Acquiring Person or such earlier date as a majority of the Board shall become aware of the existence of an Acquiring Person.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Person shall mean any partnership, joint venture, limited liability company, firm, corporation, unincorporated association, trust or other entity of which a majority of the voting power of the voting equity securities or equity interests is owned, of record or beneficially, directly or indirectly, by such Person.</w:t>
      </w:r>
    </w:p>
    <w:p>
      <w:pPr>
        <w:spacing w:after="0" w:line="173"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Trigger Event</w:t>
      </w:r>
      <w:r>
        <w:rPr>
          <w:rFonts w:ascii="Times New Roman" w:cs="Times New Roman" w:eastAsia="Times New Roman" w:hAnsi="Times New Roman"/>
          <w:sz w:val="17"/>
          <w:szCs w:val="17"/>
          <w:color w:val="auto"/>
        </w:rPr>
        <w:t>” shall be deemed to have occurred upon any Person becoming an Acquiring Person.</w:t>
      </w:r>
    </w:p>
    <w:p>
      <w:pPr>
        <w:spacing w:after="0" w:line="227"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following terms shall have the meanings defined for such terms in the Sections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1260" w:type="dxa"/>
            <w:vAlign w:val="bottom"/>
            <w:shd w:val="clear" w:color="auto" w:fill="D9EEFF"/>
          </w:tcPr>
          <w:p>
            <w:pPr>
              <w:spacing w:after="0"/>
              <w:rPr>
                <w:sz w:val="17"/>
                <w:szCs w:val="17"/>
                <w:color w:val="auto"/>
              </w:rPr>
            </w:pPr>
          </w:p>
        </w:tc>
        <w:tc>
          <w:tcPr>
            <w:tcW w:w="100" w:type="dxa"/>
            <w:vAlign w:val="bottom"/>
            <w:shd w:val="clear" w:color="auto" w:fill="D9EEFF"/>
          </w:tcPr>
          <w:p>
            <w:pPr>
              <w:spacing w:after="0"/>
              <w:rPr>
                <w:sz w:val="17"/>
                <w:szCs w:val="17"/>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Section</w:t>
            </w:r>
          </w:p>
        </w:tc>
        <w:tc>
          <w:tcPr>
            <w:tcW w:w="21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D9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20" w:type="dxa"/>
            <w:vAlign w:val="bottom"/>
            <w:shd w:val="clear" w:color="auto" w:fill="D9EEFF"/>
          </w:tcPr>
          <w:p>
            <w:pPr>
              <w:spacing w:after="0" w:line="20" w:lineRule="exact"/>
              <w:rPr>
                <w:sz w:val="1"/>
                <w:szCs w:val="1"/>
                <w:color w:val="auto"/>
              </w:rPr>
            </w:pPr>
          </w:p>
        </w:tc>
        <w:tc>
          <w:tcPr>
            <w:tcW w:w="1260" w:type="dxa"/>
            <w:vAlign w:val="bottom"/>
            <w:shd w:val="clear" w:color="auto" w:fill="D9EEFF"/>
          </w:tcPr>
          <w:p>
            <w:pPr>
              <w:spacing w:after="0" w:line="20" w:lineRule="exact"/>
              <w:rPr>
                <w:sz w:val="1"/>
                <w:szCs w:val="1"/>
                <w:color w:val="auto"/>
              </w:rPr>
            </w:pPr>
          </w:p>
        </w:tc>
        <w:tc>
          <w:tcPr>
            <w:tcW w:w="100" w:type="dxa"/>
            <w:vAlign w:val="bottom"/>
            <w:shd w:val="clear" w:color="auto" w:fill="D9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40" w:type="dxa"/>
            <w:vAlign w:val="bottom"/>
            <w:shd w:val="clear" w:color="auto" w:fill="D9EE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Adjustment Shares</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Blue Sky</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Board</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Book Entry Shares</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Code</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common stock equivalent</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current per share market price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Current Value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Distribution Date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equivalent preferred stock</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Exchange Act</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Exchange Consideration</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Exemption Request</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Expiration Date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Final Expiration Date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Original Rights</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1.3.2</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Purchase Price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Record Date</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Redemption Date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7.1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Redemption Period; Redemption Price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22.1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Requesting Person</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 Certificate</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Rights Agent</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Preamble</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Securities Act</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1.10</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Security</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Spread</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Substitution Period</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11.1.3</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Tax Attributes</w:t>
            </w:r>
          </w:p>
        </w:tc>
        <w:tc>
          <w:tcPr>
            <w:tcW w:w="1260" w:type="dxa"/>
            <w:vAlign w:val="bottom"/>
            <w:shd w:val="clear" w:color="auto" w:fill="D9EEFF"/>
          </w:tcPr>
          <w:p>
            <w:pPr>
              <w:spacing w:after="0"/>
              <w:rPr>
                <w:sz w:val="18"/>
                <w:szCs w:val="18"/>
                <w:color w:val="auto"/>
              </w:rPr>
            </w:pPr>
          </w:p>
        </w:tc>
        <w:tc>
          <w:tcPr>
            <w:tcW w:w="100" w:type="dxa"/>
            <w:vAlign w:val="bottom"/>
            <w:shd w:val="clear" w:color="auto" w:fill="D9EEFF"/>
          </w:tcPr>
          <w:p>
            <w:pPr>
              <w:spacing w:after="0"/>
              <w:rPr>
                <w:sz w:val="18"/>
                <w:szCs w:val="18"/>
                <w:color w:val="auto"/>
              </w:rPr>
            </w:pPr>
          </w:p>
        </w:tc>
        <w:tc>
          <w:tcPr>
            <w:tcW w:w="3180" w:type="dxa"/>
            <w:vAlign w:val="bottom"/>
            <w:gridSpan w:val="2"/>
            <w:shd w:val="clear" w:color="auto" w:fill="D9EEFF"/>
          </w:tcPr>
          <w:p>
            <w:pPr>
              <w:spacing w:after="0"/>
              <w:rPr>
                <w:sz w:val="20"/>
                <w:szCs w:val="20"/>
                <w:color w:val="auto"/>
              </w:rPr>
            </w:pPr>
            <w:r>
              <w:rPr>
                <w:rFonts w:ascii="Times New Roman" w:cs="Times New Roman" w:eastAsia="Times New Roman" w:hAnsi="Times New Roman"/>
                <w:sz w:val="18"/>
                <w:szCs w:val="18"/>
                <w:color w:val="auto"/>
              </w:rPr>
              <w:t>Recitals</w:t>
            </w: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Trading Day</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11.4.1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Trust</w:t>
            </w:r>
          </w:p>
        </w:tc>
        <w:tc>
          <w:tcPr>
            <w:tcW w:w="1260" w:type="dxa"/>
            <w:vAlign w:val="bottom"/>
            <w:shd w:val="clear" w:color="auto" w:fill="D9EEFF"/>
          </w:tcPr>
          <w:p>
            <w:pPr>
              <w:spacing w:after="0"/>
              <w:rPr>
                <w:sz w:val="18"/>
                <w:szCs w:val="18"/>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18"/>
                <w:szCs w:val="18"/>
                <w:color w:val="auto"/>
              </w:rPr>
            </w:pPr>
          </w:p>
        </w:tc>
        <w:tc>
          <w:tcPr>
            <w:tcW w:w="21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880" w:type="dxa"/>
            <w:vAlign w:val="bottom"/>
            <w:gridSpan w:val="3"/>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Trust Agreement</w:t>
            </w:r>
          </w:p>
        </w:tc>
        <w:tc>
          <w:tcPr>
            <w:tcW w:w="1260" w:type="dxa"/>
            <w:vAlign w:val="bottom"/>
            <w:shd w:val="clear" w:color="auto" w:fill="D9EEFF"/>
          </w:tcPr>
          <w:p>
            <w:pPr>
              <w:spacing w:after="0"/>
              <w:rPr>
                <w:sz w:val="20"/>
                <w:szCs w:val="20"/>
                <w:color w:val="auto"/>
              </w:rPr>
            </w:pPr>
          </w:p>
        </w:tc>
        <w:tc>
          <w:tcPr>
            <w:tcW w:w="640" w:type="dxa"/>
            <w:vAlign w:val="bottom"/>
            <w:gridSpan w:val="2"/>
            <w:shd w:val="clear" w:color="auto" w:fill="D9EEFF"/>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2640" w:type="dxa"/>
            <w:vAlign w:val="bottom"/>
            <w:shd w:val="clear" w:color="auto" w:fill="D9EEFF"/>
          </w:tcPr>
          <w:p>
            <w:pPr>
              <w:spacing w:after="0"/>
              <w:rPr>
                <w:sz w:val="20"/>
                <w:szCs w:val="20"/>
                <w:color w:val="auto"/>
              </w:rPr>
            </w:pPr>
          </w:p>
        </w:tc>
        <w:tc>
          <w:tcPr>
            <w:tcW w:w="2160" w:type="dxa"/>
            <w:vAlign w:val="bottom"/>
          </w:tcPr>
          <w:p>
            <w:pPr>
              <w:spacing w:after="0"/>
              <w:rPr>
                <w:sz w:val="20"/>
                <w:szCs w:val="20"/>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53" w:name="page54"/>
    <w:bookmarkEnd w:id="5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Appointment of Rights Agent</w:t>
      </w:r>
      <w:r>
        <w:rPr>
          <w:rFonts w:ascii="Times New Roman" w:cs="Times New Roman" w:eastAsia="Times New Roman" w:hAnsi="Times New Roman"/>
          <w:sz w:val="18"/>
          <w:szCs w:val="18"/>
          <w:color w:val="auto"/>
        </w:rPr>
        <w:t>. The Company hereby appoints the Rights Agent to act as agent for the Company in accordance with the express terms and conditions hereof (and no implied terms and conditions), and the Rights Agent hereby accepts such appointment. The Company may from time to time appoint such co-rights agents as it may deem necessary or desirable upon ten (10) calendar days’ prior written notice to the Rights Agent. The Rights Agent shall have no duty to supervise, and shall in no event be liable for, the acts or omissions of any such co-rights agent. In the event the Company appoints one or more co-rights agents, the respective duties of the Rights Agent and any co-rights agent shall be as the Company shall reasonably determine, provided that such duties and determination are consistent with the terms and provisions of this Plan and that contemporaneously with such appointment, if any, the Company shall notify the Rights Agent in writing thereof.</w:t>
      </w:r>
    </w:p>
    <w:p>
      <w:pPr>
        <w:spacing w:after="0" w:line="189"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Issuance of Right Certificates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Rights Evidenced by Stock Certificates</w:t>
      </w:r>
      <w:r>
        <w:rPr>
          <w:rFonts w:ascii="Times New Roman" w:cs="Times New Roman" w:eastAsia="Times New Roman" w:hAnsi="Times New Roman"/>
          <w:sz w:val="18"/>
          <w:szCs w:val="18"/>
          <w:color w:val="auto"/>
        </w:rPr>
        <w:t>. Until the earlier of (i)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Stock Acquisition Date</w:t>
      </w:r>
    </w:p>
    <w:p>
      <w:pPr>
        <w:jc w:val="both"/>
        <w:spacing w:after="0" w:line="244" w:lineRule="auto"/>
        <w:rPr>
          <w:sz w:val="20"/>
          <w:szCs w:val="20"/>
          <w:color w:val="auto"/>
        </w:rPr>
      </w:pPr>
      <w:r>
        <w:rPr>
          <w:rFonts w:ascii="Times New Roman" w:cs="Times New Roman" w:eastAsia="Times New Roman" w:hAnsi="Times New Roman"/>
          <w:sz w:val="18"/>
          <w:szCs w:val="18"/>
          <w:color w:val="auto"/>
        </w:rPr>
        <w:t>or (ii)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of the commencement of, or first public announcement of, the intent of any Person (other than an Exempt Person) to commence, a tender or exchange offer the consummation of which would result in any Person (other than an Exempt Person) becoming an Acquiring Person (the earlier of (i) and (ii) being herein referred to as the “</w:t>
      </w:r>
      <w:r>
        <w:rPr>
          <w:rFonts w:ascii="Times New Roman" w:cs="Times New Roman" w:eastAsia="Times New Roman" w:hAnsi="Times New Roman"/>
          <w:sz w:val="18"/>
          <w:szCs w:val="18"/>
          <w:i w:val="1"/>
          <w:iCs w:val="1"/>
          <w:color w:val="auto"/>
        </w:rPr>
        <w:t>Distribution Date</w:t>
      </w:r>
      <w:r>
        <w:rPr>
          <w:rFonts w:ascii="Times New Roman" w:cs="Times New Roman" w:eastAsia="Times New Roman" w:hAnsi="Times New Roman"/>
          <w:sz w:val="18"/>
          <w:szCs w:val="18"/>
          <w:color w:val="auto"/>
        </w:rPr>
        <w:t xml:space="preserve">”), (x) the Rights (unless earlier expired, redeemed or terminated) will be evidenced (subject to the provisions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by the certificates for Common Stock registered in the names of the holders thereof or, in the case of uncertificated shares of Common Stock registered in book entry form (“</w:t>
      </w:r>
      <w:r>
        <w:rPr>
          <w:rFonts w:ascii="Times New Roman" w:cs="Times New Roman" w:eastAsia="Times New Roman" w:hAnsi="Times New Roman"/>
          <w:sz w:val="18"/>
          <w:szCs w:val="18"/>
          <w:i w:val="1"/>
          <w:iCs w:val="1"/>
          <w:color w:val="auto"/>
        </w:rPr>
        <w:t>Book Entry Shares</w:t>
      </w:r>
      <w:r>
        <w:rPr>
          <w:rFonts w:ascii="Times New Roman" w:cs="Times New Roman" w:eastAsia="Times New Roman" w:hAnsi="Times New Roman"/>
          <w:sz w:val="18"/>
          <w:szCs w:val="18"/>
          <w:color w:val="auto"/>
        </w:rPr>
        <w:t xml:space="preserve">”), by notation in book entry (which certificates for Common Stock and Book Entry Shares shall also be deemed to be Right Certificates) and not by separate certificates, and (y) the Rights (and the right to receive certificates therefor) will be transferable only in connection with the transfer of the underlying Common Stock. The preceding sentence notwithstanding, prior to the occurrence of a Distribution Date specified as a result of an event described in clause (ii) (or such later Distribution Date as the Board may select pursuant to this sentence), the Board may postpone, one or more times, the Distribution Date which would occur as a result of an event described in clause (ii) beyond the date set forth in such clause (ii). Nothing herein shall permit such a postponement of a Distribution Date after a Person becomes an Acquiring Person, except as a result of the operation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As soon as practicable after the Distribution Date, the Company will prepare and execute, the Rights Agent will countersign and the Company (or, if requested, the Rights Agent at the expense of the Company and upon receipt of all relevant information) will send, by first-class, postage-prepaid mail, to each record holder of Common Stock as of the close of business on the Distribution Date (other than any Acquiring Person or any Associate or Affiliate of an Acquiring Person), at the address of such holder shown on the records of the Company, one or more certificates for Rights,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i w:val="1"/>
          <w:iCs w:val="1"/>
          <w:color w:val="auto"/>
        </w:rPr>
        <w:t>Right Certificate</w:t>
      </w:r>
      <w:r>
        <w:rPr>
          <w:rFonts w:ascii="Times New Roman" w:cs="Times New Roman" w:eastAsia="Times New Roman" w:hAnsi="Times New Roman"/>
          <w:sz w:val="18"/>
          <w:szCs w:val="18"/>
          <w:color w:val="auto"/>
        </w:rPr>
        <w:t>”), evidencing one Right (subject to adjustment as provided herein) for each share of Common Stock so held. As of the Distribution Date, the Rights will be evidenced solely by such Right Certificates.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Registered Holders; Transfer</w:t>
      </w:r>
      <w:r>
        <w:rPr>
          <w:rFonts w:ascii="Times New Roman" w:cs="Times New Roman" w:eastAsia="Times New Roman" w:hAnsi="Times New Roman"/>
          <w:sz w:val="18"/>
          <w:szCs w:val="18"/>
          <w:color w:val="auto"/>
        </w:rPr>
        <w:t>. With respect to certificates for Common Stock and Book Entry Shares outstanding as of the close of business on the Record Date, until the Distribution Date (or the earlier Expiration Date), the Rights will be evidenced by such certificates for Common Stock registered in the names of the holders thereof or Book Entry Shares, as applicable, and the registered holders of the Common Stock shall also be registered holders of the associated Rights. Until the Distribution Date (or the earlier Expiration Date), the surrender for transfer of any certificate for Common Stock or Book Entry Shares outstanding at the close of business on the Record Date shall also constitute the transfer of the Rights associated with the Common Stock represented thereby and the Book Entry Shares, as applicable.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New Certificates and Uncertificated Shares After Record Date</w:t>
      </w:r>
      <w:r>
        <w:rPr>
          <w:rFonts w:ascii="Times New Roman" w:cs="Times New Roman" w:eastAsia="Times New Roman" w:hAnsi="Times New Roman"/>
          <w:sz w:val="18"/>
          <w:szCs w:val="18"/>
          <w:color w:val="auto"/>
        </w:rPr>
        <w:t>. Certificates for Common Stock which become outstanding after the Record Date but prior to the earliest of the Distribution Date or the Expiration Date, shall have impressed, printed, stamped, written or otherwise affixed onto them the following legend:</w:t>
      </w:r>
    </w:p>
    <w:p>
      <w:pPr>
        <w:spacing w:after="0" w:line="17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This certificate also evidences and entitles the holder hereof to certain rights as set forth in a Tax Benefits Preservation Plan between XWELL, Inc. (the “Company”) and Equiniti Trust Company, LLC, as Rights Agent, dated as of August 16, 2024, as the same may be amended from time to time (the “Plan”), the terms of which are hereby incorporated herein by reference and a copy of which is on file at the principal executive offices of the Company. Under certain circumstances, as set forth in the Plan, such Rights will be evidenced by separate certificates and will no longer be evidenced by this certificate. The Company will mail to the holder of this certificate a copy of the Plan without charge after receipt of a written request therefor. </w:t>
      </w:r>
      <w:r>
        <w:rPr>
          <w:rFonts w:ascii="Times New Roman" w:cs="Times New Roman" w:eastAsia="Times New Roman" w:hAnsi="Times New Roman"/>
          <w:sz w:val="18"/>
          <w:szCs w:val="18"/>
          <w:b w:val="1"/>
          <w:bCs w:val="1"/>
          <w:color w:val="auto"/>
        </w:rPr>
        <w:t>As described in the Plan, Rights which are owned by, transferred to or have been owned by Acquiring</w:t>
      </w:r>
    </w:p>
    <w:p>
      <w:pPr>
        <w:spacing w:after="0" w:line="5" w:lineRule="exact"/>
        <w:rPr>
          <w:sz w:val="20"/>
          <w:szCs w:val="20"/>
          <w:color w:val="auto"/>
        </w:rPr>
      </w:pPr>
    </w:p>
    <w:p>
      <w:pPr>
        <w:jc w:val="both"/>
        <w:ind w:left="660" w:right="20"/>
        <w:spacing w:after="0" w:line="260" w:lineRule="auto"/>
        <w:rPr>
          <w:sz w:val="20"/>
          <w:szCs w:val="20"/>
          <w:color w:val="auto"/>
        </w:rPr>
      </w:pPr>
      <w:r>
        <w:rPr>
          <w:rFonts w:ascii="Times New Roman" w:cs="Times New Roman" w:eastAsia="Times New Roman" w:hAnsi="Times New Roman"/>
          <w:sz w:val="18"/>
          <w:szCs w:val="18"/>
          <w:b w:val="1"/>
          <w:bCs w:val="1"/>
          <w:color w:val="auto"/>
        </w:rPr>
        <w:t>Persons or Associates or Affiliates thereof (each, as defined in the Plan) and their transferees shall become null and void and will no longer be transferable</w:t>
      </w:r>
      <w:r>
        <w:rPr>
          <w:rFonts w:ascii="Times New Roman" w:cs="Times New Roman" w:eastAsia="Times New Roman" w:hAnsi="Times New Roman"/>
          <w:sz w:val="18"/>
          <w:szCs w:val="18"/>
          <w:b w:val="1"/>
          <w:bCs w:val="1"/>
          <w:i w:val="1"/>
          <w:iCs w:val="1"/>
          <w:color w:val="auto"/>
        </w:rPr>
        <w:t>.</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any Book Entry Shares, such legend shall be included in a notice to the record holder of such shares in accordance with applicable law. Until the Distribution Date (or the earlier Expiration Date), the Rights associated with the Common Stock represented by such certificates and such Book Entry Shares shall be evidenced by such certificates and the Book Entry Shares alone, and the surrender for transfer of any such certificates or Book Entry Shares, except as otherwise provided herein, shall also constitute the transfer of the Rights associated with the Common Stock represented thereby. In the event that the Company purchases or acquires any Common Stock after the Record Date but prior to the Distribution Date, any Rights associated with such Common Stock shall be deemed canceled and retired so that the Company shall not be entitled to exercise any Rights associated with the shares of Common Stock that are no longer outstanding.</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neither the omission of the legend, nor the failure to provide the notice thereof, shall affect the enforceability of any part of this Plan or the rights of any holder of the Rights.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Form of Right Certificates</w:t>
      </w:r>
      <w:r>
        <w:rPr>
          <w:rFonts w:ascii="Times New Roman" w:cs="Times New Roman" w:eastAsia="Times New Roman" w:hAnsi="Times New Roman"/>
          <w:sz w:val="18"/>
          <w:szCs w:val="18"/>
          <w:color w:val="auto"/>
        </w:rPr>
        <w:t xml:space="preserve">. The Right Certificates (and the forms of election to purchase shares, certification and assignment to be printed on the reverse thereof) shall be substantially the same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may have such marks of identification or designation and such legends, summaries or endorsements printed thereon as the Company may deem appropriate and as are not inconsistent with the provisions of this Plan, or as may be required to comply with any applicable law or with any rule or regulation made pursuant thereto or with any rule or regulation of any stock exchange or trading system on which the Rights may from time to time be listed or quoted, or to conform to usage. Subject to the terms and conditions hereof, the Right Certificates, whenever issued, shall be dated as of the Record Date, and shall show the date of countersignature by the Rights Agent, and on their face shall entitle the holders thereof to purchase such number of one one-thousandths of a share of Preferred Stock as shall be set forth therein at the price per one one-thousandth of a share of Preferred Stock set forth therein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but the number of such one one-thousandths of a share of Preferred Stock and the Purchase Price shall be subject to adjustment as provided herein.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Countersignature and Registration</w:t>
      </w:r>
      <w:r>
        <w:rPr>
          <w:rFonts w:ascii="Times New Roman" w:cs="Times New Roman" w:eastAsia="Times New Roman" w:hAnsi="Times New Roman"/>
          <w:sz w:val="18"/>
          <w:szCs w:val="18"/>
          <w:color w:val="auto"/>
        </w:rPr>
        <w:t>. The Right Certificates shall be executed on behalf of the Company by the President, any Vice President, the Treasurer, any Assistant Treasurer, the Secretary or any Assistant Secretary of the Company and shall be attested by the Secretary or any Assistant Secretary of the Company or by such other officers as the Board may designate, either manually or by facsimile signature. The Right Certificates shall be countersigned, either manually or by facsimile signature, by an authorized signatory of the Rights Agent, but it shall not be necessary for the same signatory to countersign all of the Right Certificates hereunder. No Right Certificate shall be valid for any purpose unless so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such Right Certificates had not ceased to be such officer of the Company; and any Right Certificate may be signed on behalf of the Company by any person who, at the actual date of the execution of such Right Certificate, shall be a proper officer of the Company to sign such Right Certificate, although at the date of the execution of this Plan any such person was not such an officer.</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Following the Distribution Date, and receipt by the Rights Agent of written notice to that effect and all other relevant information referred to in this Plan, the Rights Agent will keep or cause to be kept, at its principal office, books for registration and transfer of the Right Certificates issued hereunder. Such books shall show the names and addresses of the respective holders of the Right Certificates, the number of Rights evidenced on its face by each of the Right Certificates, the certificate number of each of the Right Certificates and the date of each of the Right Certificates.</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Section 6. Tran</w:t>
      </w:r>
      <w:r>
        <w:rPr>
          <w:rFonts w:ascii="Times New Roman" w:cs="Times New Roman" w:eastAsia="Times New Roman" w:hAnsi="Times New Roman"/>
          <w:sz w:val="18"/>
          <w:szCs w:val="18"/>
          <w:u w:val="single" w:color="auto"/>
          <w:color w:val="auto"/>
        </w:rPr>
        <w:t>sfer, Split Up, Combination and Exchange of Right Certificates; Mutilated, Destroyed, Lost or Stolen 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at any time after the close of business on the Distribution Date, and at or prior to the close of business on the Expiration Date, any Right Certificate or Right Certificates (other than Right Certificates representing Rights that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that have been exchanged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may be transferred, split up or combined or exchanged for another Right Certificate or Right Certificates, entitling the registered holder to purchase a like number of one one-thousandths of a share of Preferred Stock as the Right Certificate or Right Certificates surrendered then entitled such holder to purchase. Any registered holder desiring to transfer, split up or combine or exchange any Right Certificate shall make such request in writing delivered to the Rights Agent, and shall surrender, together with any required form of assignment and certificate duly completed, the Right Certificate or Right Certificates to be transferred, split up or combined or exchanged at the office of the Rights Agent designated for such purpose accompanied by a signature guarantee (“Signature Guarantee”) from an eligible guarantor institution participating in a signature guarantee program approved by the Securities Transfer Association, and any other reasonable evidence of authority that may be reasonably required by the Rights Agent. Neither the Rights Agent nor the Company shall be obligated to take any action whatsoever with respect to the transfer of any such surrendered Right Certificate or Right Certificates until the registered holder shall have completed and signed the certificate contained in the form of assignment on the reverse side of such Right Certificate or Right Certificates and shall have provided such additional evidence of the identity of the Beneficial Owner (or former Beneficial Owner) or Affiliates or Associates thereof as the Company shall reasonably request. Thereupon, the Rights Agent shall countersign and deliver to the person entitled thereto a Right Certificate or Right Certificates, as the case may be, as so requested. The Company may require payment from the holders of Right Certificates of a sum sufficient to cover any tax or governmental charge that may be imposed in connection with any transfer, split up or combination or exchange of such Right Certificates. The Rights Agent shall not have any duty or obligation to take any action under any section of this Plan that requires the payment of taxes and/or charges unless and until it is satisfied that all such payments have been made.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at any time after the Distribution Date and prior to the Expiration Date, 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countersignature and delivery to the registered owner in lieu of the Right Certificate so lost, stolen, destroyed or mutilated.</w:t>
      </w:r>
    </w:p>
    <w:p>
      <w:pPr>
        <w:spacing w:after="0" w:line="187"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Exercise of Rights; Purchase Price; Expiration Date of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except as otherwise provided herein, the registered holder of any Right Certificate may exercise the Rights evidenced thereby in whole or in part at any time after the Distribution Date upon surrender of the Right Certificate, with the form of election to purchase and certification on the reverse side thereof duly executed, to the Rights Agent at the office of the Rights Agent designated for such purpose accompanied by a Signature Guarantee, and any other reasonable evidence of authority that may be reasonably required by the Rights Agent, together with payment of the aggregate Purchase Price for the total number of one one-thousandths of a share of Preferred Stock (or other securities, cash or other assets) as to which the Rights are exercised, at or prior to the time (the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that is the earliest of (i) the close of business on August 16, 2027 (the “</w:t>
      </w:r>
      <w:r>
        <w:rPr>
          <w:rFonts w:ascii="Times New Roman" w:cs="Times New Roman" w:eastAsia="Times New Roman" w:hAnsi="Times New Roman"/>
          <w:sz w:val="18"/>
          <w:szCs w:val="18"/>
          <w:i w:val="1"/>
          <w:iCs w:val="1"/>
          <w:color w:val="auto"/>
        </w:rPr>
        <w:t>Final Expiration Date</w:t>
      </w:r>
      <w:r>
        <w:rPr>
          <w:rFonts w:ascii="Times New Roman" w:cs="Times New Roman" w:eastAsia="Times New Roman" w:hAnsi="Times New Roman"/>
          <w:sz w:val="18"/>
          <w:szCs w:val="18"/>
          <w:color w:val="auto"/>
        </w:rPr>
        <w:t xml:space="preserve">”), (ii) the time at which the Rights are redeemed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(iii) the time at which the Rights are exchanged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(iv) the closing of any merger or other acquisition transaction involving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pursuant to an agreement of the type described in the penultimate paragraph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(v) the close of business on the effective date of the repeal of Section 382 of the Code if the Board determines that this Plan is no longer necessary or desirable for the preservation of the Tax Attributes and</w:t>
      </w:r>
    </w:p>
    <w:p>
      <w:pPr>
        <w:spacing w:after="0" w:line="5" w:lineRule="exact"/>
        <w:rPr>
          <w:sz w:val="20"/>
          <w:szCs w:val="20"/>
          <w:color w:val="auto"/>
        </w:rPr>
      </w:pPr>
    </w:p>
    <w:p>
      <w:pPr>
        <w:ind w:firstLine="8"/>
        <w:spacing w:after="0" w:line="260" w:lineRule="auto"/>
        <w:tabs>
          <w:tab w:leader="none" w:pos="3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first day of a taxable year of the Company following a Board determination that no Tax Attributes may be carried forward or otherwise utilized.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The Purchase Price for each one one-thousandth of a share of Preferred Stock pursuant to the exercise of a Right shall initially be $7.50, shall be subject to adjustment from time to time as provided in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and shall be payable in lawful money of the United States of America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 xml:space="preserve">. Upon receipt of a Right Certificate representing exercisable Rights, with the form of election to purchase and certification duly executed, accompanied by payment of the aggregate Purchase Price for the total number of one one-thousandths of a share of Preferred Stock to be purchased and an amount equal to any applicable transfer tax required to be paid by the holder of such Right Certificate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cash or by certified or cashier’s check or money order payable to the order of the Company, the Rights Agent shall thereupon promptly (i)(A) requisition from any transfer agent of the Preferred Stock (or make available, if the Rights Agent is the transfer agent) certificates for the number of shares of Preferred Stock to be purchased and the Company hereby irrevocably authorizes its transfer agent to comply with all such requests, or (B) if the Company shall have elected to deposit the total number of shares of Preferred Stock issuable upon exercise of the Rights hereunder with a depository agent, requisition from the depositary agent depositary receipts representing interests in such number of one one-thousandths of a share of Preferred Stock as are to be purchased (in which case certificates for the Preferred Stock represented by such receipts shall be deposited by the transfer agent with the depositary agent) and the Company hereby directs the depositary agent to comply with all such requests, (ii) when appropriate, requisition from the Company the amount of cash to be paid in lieu of the issuance of fractional shares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otherwise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3" w:lineRule="auto"/>
        <w:tabs>
          <w:tab w:leader="none" w:pos="3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such certificates or depositary receipts, cause the same to be delivered to or upon the order of the registered holder of such Right Certificate, registered in such name or names as may be designated by such holder and (iv) when appropriate, after receipt, promptly deliver such cash to or upon the order of the registered holder of such Right Certificate. In the event that the Company is obligated to issue other securities of the Company, pay cash and/or distribute other property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the Company will make all arrangements necessary so that such other securities, cash and/or other property are available for distribution by the Rights Agent, if and when appropriate.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xml:space="preserve">. In case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his or her duly authorized assigns, subject to the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Full Information Concerning Ownership</w:t>
      </w:r>
      <w:r>
        <w:rPr>
          <w:rFonts w:ascii="Times New Roman" w:cs="Times New Roman" w:eastAsia="Times New Roman" w:hAnsi="Times New Roman"/>
          <w:sz w:val="18"/>
          <w:szCs w:val="18"/>
          <w:color w:val="auto"/>
        </w:rPr>
        <w:t xml:space="preserve">. Notwithstanding anything in this Plan to the contrary, neither the Rights Agent nor the Company shall be obligated to undertake any action with respect to a registered holder of Rights upon the occurrence of any purported exercise as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unless the certificate contained in the form of election to purchase set forth on the reverse side of the Right Certificate surrendered for such exercise shall have been duly completed and executed by the registered holder thereof and the Company shall have been provided with such additional evidence of the identity of the Beneficial Owner (or former Beneficial Owner) or Affiliates or Associates thereof as the Company shall reasonably request.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Cancellation and Destruction of Right Certificates</w:t>
      </w:r>
      <w:r>
        <w:rPr>
          <w:rFonts w:ascii="Times New Roman" w:cs="Times New Roman" w:eastAsia="Times New Roman" w:hAnsi="Times New Roman"/>
          <w:sz w:val="18"/>
          <w:szCs w:val="18"/>
          <w:color w:val="auto"/>
        </w:rPr>
        <w:t>. All Right Certificates surrendered for the purpose of exercise, transfer, split up, combination or exchange shall, if surrendered to the Company or to any of its agents, be delivered to the Rights Agent for cancellation or in canceled form, or, if surrendered to the Rights Agent, shall be canceled by it, and no Right Certificates shall be issued in lieu thereof except as expressly permitted by any of the provisions of this Plan. The Company shall deliver to the Rights Agent for cancellation and retirement, and the Rights Agent shall so cancel and retire, any other Right Certificate purchased or acquired by the Company otherwise than upon the exercise thereof. The Rights Agent shall deliver all canceled Right Certificates to the Company, or shall, at the written request and expense of the Company, destroy such canceled Right Certificates, and in such case shall deliver a certificate of destruction thereof to the Company.</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Reservation and Availability of Capital Stock</w:t>
      </w:r>
      <w:r>
        <w:rPr>
          <w:rFonts w:ascii="Times New Roman" w:cs="Times New Roman" w:eastAsia="Times New Roman" w:hAnsi="Times New Roman"/>
          <w:sz w:val="18"/>
          <w:szCs w:val="18"/>
          <w:color w:val="auto"/>
        </w:rPr>
        <w:t>. The Company covenants and agrees that, from and after the Distribution Date, it will cause to be reserved and kept available out of its authorized and unissued Preferred Stock (and, following the occurrence of a Trigger Event, out of its authorized and unissued Common Stock, other securities, other asset(s) or out of its shares held in its treasury) the number of shares of Preferred Stock (and, following the occurrence of a Trigger Event, Common Stock, other securities and/or other asset(s)) that will be sufficient to permit the exercise in full of all outstanding Rights.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So long as the Preferred Stock (and, following the occurrence of a Trigger Event, Common Stock and/or other securities) issuable upon the exercise of Rights may be listed on any national securities exchange or traded in the over-the-counter market, the Company shall use its best efforts to cause, from and after such time as the Rights become exercisable, all shares reserved for such issuance to be listed or admitted to trading on such exchange or market upon official notice of issuance upon such exercise.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covenants and agrees that it will take all such action as may be necessary to ensure that all Preferred Stock (and, following the occurrence of a Trigger Event, Common Stock and/or other securities) delivered upon exercise of Rights shall, at the time of delivery of the certificates for such shares (subject to payment of the Purchase Price), be duly and validly authorized and issued and fully paid and nonassessable shares.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From and after such time as the Rights become exercisable, the Company shall use its best efforts, if then necessary to permit the issuance of Preferred Stock upon the exercise of Rights, to register and qualify such Preferred Stock under the Securities Act and any applicable state securities or “</w:t>
      </w:r>
      <w:r>
        <w:rPr>
          <w:rFonts w:ascii="Times New Roman" w:cs="Times New Roman" w:eastAsia="Times New Roman" w:hAnsi="Times New Roman"/>
          <w:sz w:val="18"/>
          <w:szCs w:val="18"/>
          <w:i w:val="1"/>
          <w:iCs w:val="1"/>
          <w:color w:val="auto"/>
        </w:rPr>
        <w:t>Blue Sky</w:t>
      </w:r>
      <w:r>
        <w:rPr>
          <w:rFonts w:ascii="Times New Roman" w:cs="Times New Roman" w:eastAsia="Times New Roman" w:hAnsi="Times New Roman"/>
          <w:sz w:val="18"/>
          <w:szCs w:val="18"/>
          <w:color w:val="auto"/>
        </w:rPr>
        <w:t xml:space="preserve">” laws (to the extent exemptions therefrom are not available), cause such registration statement and qualifications to become effective as soon as possible after such filing and keep such registration and qualifications effective until the earlier of the date as of which the Rights are no longer exercisable for such securities and the Expiration Date. The Company may temporarily suspend, for a period of time not to exceed one hundred twenty (120) days, the exercisability of the Rights in order to prepare and file a registration statement under the Securities Act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provision of this Plan to the contrary, the Rights shall not be exercisable in any jurisdiction unless the requisite qualification in such jurisdiction shall have been obtained and until a registration statement under the Securities Act (if required) shall have been declared effective. The Company shall promptly notify the Rights Agent in writing whenever it makes a public announcement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give the Rights Agent a copy of such announcement.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Company further covenants and agrees that it will pay when due and payable any and all federal and state transfer taxes and charges which may be payable in respect of the issuance or delivery of the Right Certificates or of any Preferred Stock (or Common Stock and/or other securities, as the case may be) upon the exercise of Rights. The Company shall not, however, be required to pay any transfer tax which may be payable in respect of any transfer or delivery of Right Certificates to a person other than, or the issuance or delivery of certificates for the Preferred Stock (or Common Stock and/or other securities, as the case may be) in a name other than that of, the registered holder of the Right Certificate evidencing Rights surrendered for exercise or to issue or deliver any certificates for Preferred Stock (or Common Stock and/or other securities, as the case may be) in a name other than that of the registered holder upon the exercise of any Rights until any such tax shall have been paid (any such tax being payable by the registered holder of such Right Certificate at the time of surrender) or until it has been established to the Company’s and the Rights Agent’s satisfaction that no such tax is due.</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Preferred Stock Record Date</w:t>
      </w:r>
      <w:r>
        <w:rPr>
          <w:rFonts w:ascii="Times New Roman" w:cs="Times New Roman" w:eastAsia="Times New Roman" w:hAnsi="Times New Roman"/>
          <w:sz w:val="18"/>
          <w:szCs w:val="18"/>
          <w:color w:val="auto"/>
        </w:rPr>
        <w:t xml:space="preserve">. Each person in whose name any certificate for Preferred Stock (or Common Stock and/or other securities, as the case may be) is issued upon the exercise of Rights shall for all purposes be deemed to have become the holder of record of the Preferred Stock (or Common Stock and/or other securities, as the case may be) represented thereby on, and such certificate shall be dated, the date upon which the Right Certificate evidencing such Rights was duly surrendered and payment of the Purchase Price (and any applicable transfer taxes) was made;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if the date of such surrender and payment is a date upon which the Preferred Stock (or Common Stock and/or other securities,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 Certificate shall not be entitled to any rights of a holder of Preferred Stock for which the Rights shall be exercisable, including, without limitation, the right to vote or to receive dividends or other distributions, and shall not be entitled to receive any notice of any proceedings of the Company, except as provided herein.</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Adjustment of Purchase Price, Number of Shares or Number of Rights</w:t>
      </w:r>
      <w:r>
        <w:rPr>
          <w:rFonts w:ascii="Times New Roman" w:cs="Times New Roman" w:eastAsia="Times New Roman" w:hAnsi="Times New Roman"/>
          <w:sz w:val="18"/>
          <w:szCs w:val="18"/>
          <w:color w:val="auto"/>
        </w:rPr>
        <w:t xml:space="preserve">. The Purchase Price, the number of shares of Preferred Stock or other securities or property purchasable upon exercise of each Right and the number of Rights outstanding are subject to adjustment from time to time as provided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u w:val="single" w:color="auto"/>
          <w:color w:val="auto"/>
        </w:rPr>
        <w:t>Post-Execution Events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Corporate Dividends, Reclassifications, Etc</w:t>
      </w:r>
      <w:r>
        <w:rPr>
          <w:rFonts w:ascii="Times New Roman" w:cs="Times New Roman" w:eastAsia="Times New Roman" w:hAnsi="Times New Roman"/>
          <w:sz w:val="18"/>
          <w:szCs w:val="18"/>
          <w:color w:val="auto"/>
        </w:rPr>
        <w:t>. In the event the Company shall, at any time after the date of this Plan,</w:t>
      </w:r>
    </w:p>
    <w:p>
      <w:pPr>
        <w:spacing w:after="0" w:line="27" w:lineRule="exact"/>
        <w:rPr>
          <w:sz w:val="20"/>
          <w:szCs w:val="20"/>
          <w:color w:val="auto"/>
        </w:rPr>
      </w:pPr>
    </w:p>
    <w:p>
      <w:pPr>
        <w:jc w:val="both"/>
        <w:ind w:firstLine="8"/>
        <w:spacing w:after="0" w:line="251"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and pay a dividend on the Preferred Stock payable in Preferred Stock, (B) subdivide the outstanding Preferred Stock, (C) combine the outstanding Preferred Stock into a smaller number of shares of Preferred Stock or (D) issue any shares of its capital stock in a reclassification of the Preferred Stock (including any such reclassification in connection with a consolidation or merger in which the Company is the continuing or surviving corporation), except as otherwise provided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the Purchase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Preferred Stock transfer books of the Company were open, he would have owned upon such exercise and been entitled to receive by virtue of such dividend, subdivision, combination or reclassification;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 no event shall the consideration to be paid upon the exercise of one Right be less than the aggregate par value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stock of the Company issuable upon exercise of one Right. If an event occurs which would require an adjustment under both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adjustment provided for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shall be in addition to, and shall be made prior to, the adjustment required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Acquiring Person Events; Triggering Events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the event that a Trigger Event occurs, then, from and after the first occurrence of such event upon expiration of the Redemption Period, each holder of a Right, except as provided below, shall thereafter have a right to receive, upon exercise thereof at a price per Right equal to the then-current Purchase Price multiplied by the number of one one-thousandths of a share of Preferred Stock for which a Right is then exercisable (without giving effect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in accordance with the terms of this Plan and in lieu of Preferred Stock, such number of shares of Common Stock as shall equal the result obtained by (x) multiplying the then-current Purchase Price by the then-current number of one one-thousandths of a share of Preferred Stock for which a Right is then exercisable (without giving effect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(y) dividing that product by 50% of the current per share market price of the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on the first of the date of the occurrence of, or the date of the first public announcement of, a Trigger Event (the “</w:t>
      </w:r>
      <w:r>
        <w:rPr>
          <w:rFonts w:ascii="Times New Roman" w:cs="Times New Roman" w:eastAsia="Times New Roman" w:hAnsi="Times New Roman"/>
          <w:sz w:val="18"/>
          <w:szCs w:val="18"/>
          <w:i w:val="1"/>
          <w:iCs w:val="1"/>
          <w:color w:val="auto"/>
        </w:rPr>
        <w:t>Adjustment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Price and the number of Adjustment Shares shall thereafter be subject to further adjustment as appropriate in accordance with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Notwithstanding the foregoing, upon the occurrence of a Trigger Event, any Rights that are or were acquired or Beneficially Owned by (1) any Acquiring Person or any Associate or Affiliate thereof, (2) a transferee of any Acquiring Person (or of any such Associate or Affiliate) who becomes a transferee after the Acquiring Person becomes such, or (3) a transferee of any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the Board has determined is part of a plan, arrangement or understanding which has as a primary purpose or effect avoidance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subsequent transferees, shall become void without any further action, and any holder (whether or not such holder is an Acquiring Person or an Associate or Affiliate of an Acquiring Person) of such Rights shall thereafter have no right to exercise such Rights under any provision of this Plan or otherwise. From and after the Trigger Event, no Right Certificate shall be issued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that represents Rights that are or have become void pursuant to the provisions of this paragraph, and any Right Certificate delivered to the Rights Agent that represents Rights that are or have become void pursuant to the provisions of this paragraph shall be canceled.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Company shall use all reasonable efforts to ensure that the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are complied with, but shall have no liability to any holder of Right Certificates or any other Person as a result of its failure to make any determinations with respect to any Acquiring Person or its Affiliates, Associates or transferees hereunder.</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xml:space="preserve">. The Company may at its option substitute for Common Stock issuable upon the exercise of Rights in accordance with the foregoing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 number of shares of Preferred Stock or fraction thereof such that the current per share market price of one share of Preferred Stock multiplied by such number or fraction is equal to the current per share market price of one share of Common Stock. In the event that upon the occurrence of a Trigger Event there shall not be sufficient Common Stock authorized but unissued, or held by the Company as treasury shares, to permit the exercise in full of the Rights in accordance with the foregoing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 Company may take all such action as necessary to authorize additional Common Stock for issuance upon exercise of the Rights,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Company determines that it is unable to cause the authorization of a sufficient number of additional shares of Common Stock, then, in the event the Rights become exercisable, the Company, with respect to each Right and to the extent necessary and permitted by applicable law and any agreements or instruments in effect on the date hereof to which it is a party, shall: (A) determine the excess of (1) the value of the Adjustment Shares issuable upon the exercise of a Right (the “</w:t>
      </w:r>
      <w:r>
        <w:rPr>
          <w:rFonts w:ascii="Times New Roman" w:cs="Times New Roman" w:eastAsia="Times New Roman" w:hAnsi="Times New Roman"/>
          <w:sz w:val="18"/>
          <w:szCs w:val="18"/>
          <w:i w:val="1"/>
          <w:iCs w:val="1"/>
          <w:color w:val="auto"/>
        </w:rPr>
        <w:t>Current Value</w:t>
      </w:r>
      <w:r>
        <w:rPr>
          <w:rFonts w:ascii="Times New Roman" w:cs="Times New Roman" w:eastAsia="Times New Roman" w:hAnsi="Times New Roman"/>
          <w:sz w:val="18"/>
          <w:szCs w:val="18"/>
          <w:color w:val="auto"/>
        </w:rPr>
        <w:t>”), over (2) the Purchase Price (such excess, the “</w:t>
      </w:r>
      <w:r>
        <w:rPr>
          <w:rFonts w:ascii="Times New Roman" w:cs="Times New Roman" w:eastAsia="Times New Roman" w:hAnsi="Times New Roman"/>
          <w:sz w:val="18"/>
          <w:szCs w:val="18"/>
          <w:i w:val="1"/>
          <w:iCs w:val="1"/>
          <w:color w:val="auto"/>
        </w:rPr>
        <w:t>Spread</w:t>
      </w:r>
      <w:r>
        <w:rPr>
          <w:rFonts w:ascii="Times New Roman" w:cs="Times New Roman" w:eastAsia="Times New Roman" w:hAnsi="Times New Roman"/>
          <w:sz w:val="18"/>
          <w:szCs w:val="18"/>
          <w:color w:val="auto"/>
        </w:rPr>
        <w:t xml:space="preserve">”) and (B) with respect to each Right (other than Rights which have become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make adequate provision to substitute for the Adjustment Shares, upon payment of the applicable Purchase Price, (1) cash, (2) a reduction in the Purchase Price,</w:t>
      </w:r>
    </w:p>
    <w:p>
      <w:pPr>
        <w:spacing w:after="0" w:line="4" w:lineRule="exact"/>
        <w:rPr>
          <w:sz w:val="20"/>
          <w:szCs w:val="20"/>
          <w:color w:val="auto"/>
        </w:rPr>
      </w:pPr>
    </w:p>
    <w:p>
      <w:pPr>
        <w:jc w:val="both"/>
        <w:ind w:firstLine="8"/>
        <w:spacing w:after="0" w:line="250" w:lineRule="auto"/>
        <w:tabs>
          <w:tab w:leader="none" w:pos="2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(4) other equity securities of the Company (including, without limitation, shares, or fractions of shares, of preferred stock which, by virtue of having dividend, voting and liquidation rights substantially comparable to those of the Common Stock, the Board has deemed in good faith to have substantially the same value as the Common Stock) (each such share of preferred stock or fractions of shares of preferred stock constituting a “</w:t>
      </w:r>
      <w:r>
        <w:rPr>
          <w:rFonts w:ascii="Times New Roman" w:cs="Times New Roman" w:eastAsia="Times New Roman" w:hAnsi="Times New Roman"/>
          <w:sz w:val="18"/>
          <w:szCs w:val="18"/>
          <w:i w:val="1"/>
          <w:iCs w:val="1"/>
          <w:color w:val="auto"/>
        </w:rPr>
        <w:t>common stock equivalent</w:t>
      </w:r>
      <w:r>
        <w:rPr>
          <w:rFonts w:ascii="Times New Roman" w:cs="Times New Roman" w:eastAsia="Times New Roman" w:hAnsi="Times New Roman"/>
          <w:sz w:val="18"/>
          <w:szCs w:val="18"/>
          <w:color w:val="auto"/>
        </w:rPr>
        <w:t xml:space="preserve">”), (5) debt securities of the Company, (6) other asset(s) or (7) any combination of the foregoing having an aggregate value equal to the Current Value, where such aggregate value has been determined by the Board based upon the advice of a nationally recognized investment banking firm selected in good faith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Company shall not have made adequate provision to deliver value pursuant to clause</w:t>
      </w:r>
    </w:p>
    <w:p>
      <w:pPr>
        <w:spacing w:after="0" w:line="2"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within thirty (30) days following the occurrence of a Trigger Event, then the Company shall be obligated to deliver, to the extent necessary and permitted by applicable law and any agreements or instruments in effect on the date hereof to which it is a party, upon the surrender for exercise of a Right and without requiring payment of the Purchase Price, Common Stock (to the extent available) and then, if necessary, such number or fractions of Preferred Stock (to the extent available) and then, if necessary, cash, which shares and/or cash have an aggregate value equal to the Spread. If the Board shall determine in good faith that it is likely that sufficient additional Common Stock could be authorized for issuance upon exercise in full of the Rights, the thirty (30) day period set forth above may be extended and re-extended to the extent necessary, but not more than ninety (90) days following the occurrence of a Trigger Event, in order that the Company may seek stockholder approval for the authorization of such additional shares (such period as may be extended, the “</w:t>
      </w:r>
      <w:r>
        <w:rPr>
          <w:rFonts w:ascii="Times New Roman" w:cs="Times New Roman" w:eastAsia="Times New Roman" w:hAnsi="Times New Roman"/>
          <w:sz w:val="18"/>
          <w:szCs w:val="18"/>
          <w:i w:val="1"/>
          <w:iCs w:val="1"/>
          <w:color w:val="auto"/>
        </w:rPr>
        <w:t>Substitution Period</w:t>
      </w:r>
      <w:r>
        <w:rPr>
          <w:rFonts w:ascii="Times New Roman" w:cs="Times New Roman" w:eastAsia="Times New Roman" w:hAnsi="Times New Roman"/>
          <w:sz w:val="18"/>
          <w:szCs w:val="18"/>
          <w:color w:val="auto"/>
        </w:rPr>
        <w:t xml:space="preserve">”). To the extent that the Company determines that some actions need to be taken pursuant to the second and/or third sentences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the Company (x) shall provide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the value of a share of Common Stock shall be the current per share market price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exercise of the Rights among holders of Rights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Dilutive Rights Offering</w:t>
      </w:r>
      <w:r>
        <w:rPr>
          <w:rFonts w:ascii="Times New Roman" w:cs="Times New Roman" w:eastAsia="Times New Roman" w:hAnsi="Times New Roman"/>
          <w:sz w:val="18"/>
          <w:szCs w:val="18"/>
          <w:color w:val="auto"/>
        </w:rPr>
        <w:t>. In case the Company shall fix a record date for the issuance of rights, options or warrants to all holders of Preferred Stock entitling them (for a period expiring within forty-five (45) calendar days after such record date) to subscribe for or purchase Preferred Stock (or securities having the same rights, privileges and preferences as the Preferred Stock (“</w:t>
      </w:r>
      <w:r>
        <w:rPr>
          <w:rFonts w:ascii="Times New Roman" w:cs="Times New Roman" w:eastAsia="Times New Roman" w:hAnsi="Times New Roman"/>
          <w:sz w:val="18"/>
          <w:szCs w:val="18"/>
          <w:i w:val="1"/>
          <w:iCs w:val="1"/>
          <w:color w:val="auto"/>
        </w:rPr>
        <w:t>equivalent preferred stock</w:t>
      </w:r>
      <w:r>
        <w:rPr>
          <w:rFonts w:ascii="Times New Roman" w:cs="Times New Roman" w:eastAsia="Times New Roman" w:hAnsi="Times New Roman"/>
          <w:sz w:val="18"/>
          <w:szCs w:val="18"/>
          <w:color w:val="auto"/>
        </w:rPr>
        <w:t xml:space="preserve">”)) or securities convertible into Preferred Stock or equivalent preferred stock at a price per share of Preferred Stock or per share of equivalent preferred stock (or having a conversion or exercise price per share, if a security convertible into or exercisable for Preferred Stock or equivalent preferred stock) less than the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such record date, the Purchase Price to be in effect after such record date shall be determined by multiplying the Purchase Price in effect immediately prior to such record date by a fraction, the numerator of which shall be the number of shares of Preferred Stock and shares of equivalent preferred stock outstanding on such record date plus the number of shares of Preferred Stock and shares of equivalent preferred stock which the aggregate offering price of the total number of shares of Preferred Stock and/or shares of equivalent preferred stock to be offered (and/or the aggregate initial conversion price of the convertible securities so to be offered) would purchase at such current per share market price and the denominator of which shall be the number of shares of Preferred Stock and shares of equivalent preferred stock outstanding on such record date plus the number of additional Preferred Stock and/or shares of equivalent preferred stock to be offered for subscription or purchase (or into which the convertible securities so to be offered are initially convertible);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issuable upon exercise of one Right. In case such subscription price may be paid in a consideration part or all of which shall be in a form other than cash, the value of such consideration shall be as determined in good faith by the Board, whose determination shall be described in a statement filed with the Rights Agent and shall be binding on the Rights Agent and the holders of the Rights. Preferred Stock and shares of equivalent preferred stock owned by or held for the account of the Company or any Subsidiary of the Company shall not be deemed outstanding for the purpose of any such computation. Such adjustments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xml:space="preserve">. In case the Company shall fix a record date for the making of a distribution to all holders of the Preferred Stock (including any such distribution made in connection with a consolidation or merger in which the Company is the continuing or surviving corporation) of evidences of indebtedness, cash, securities or assets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 or a dividend payable in Preferred Stock (which dividend, for purposes of this Plan, shall be subject to the provisions of </w:t>
      </w:r>
      <w:r>
        <w:rPr>
          <w:rFonts w:ascii="Times New Roman" w:cs="Times New Roman" w:eastAsia="Times New Roman" w:hAnsi="Times New Roman"/>
          <w:sz w:val="18"/>
          <w:szCs w:val="18"/>
          <w:u w:val="single" w:color="auto"/>
          <w:color w:val="auto"/>
        </w:rPr>
        <w:t>Section 11.1.1(A)</w:t>
      </w:r>
      <w:r>
        <w:rPr>
          <w:rFonts w:ascii="Times New Roman" w:cs="Times New Roman" w:eastAsia="Times New Roman" w:hAnsi="Times New Roman"/>
          <w:sz w:val="18"/>
          <w:szCs w:val="18"/>
          <w:color w:val="auto"/>
        </w:rPr>
        <w:t xml:space="preserve">)) or convertible securities, or subscription rights or warrants (excluding those referred to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the Purchase Price to be in effect after such record date shall be determined by multiplying the Purchase Price in effect immediately prior to such record date by a fraction, the numerator of which shall be the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such record date, less the fair market value (as determined in good faith by the Board, whose determination shall be described in a statement filed with the Rights Agent) of the portion of the cash, assets, securities or evidences of indebtedness so to be distributed or of such subscription rights or warrants applicable to one share of Preferred Stock and the denominator of which shall be such current per share market price of the Preferred Stock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196"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Current Per Share Market Value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For the purpose of any computation hereunder, the “</w:t>
      </w:r>
      <w:r>
        <w:rPr>
          <w:rFonts w:ascii="Times New Roman" w:cs="Times New Roman" w:eastAsia="Times New Roman" w:hAnsi="Times New Roman"/>
          <w:sz w:val="18"/>
          <w:szCs w:val="18"/>
          <w:i w:val="1"/>
          <w:iCs w:val="1"/>
          <w:color w:val="auto"/>
        </w:rPr>
        <w:t>current per share market price</w:t>
      </w:r>
      <w:r>
        <w:rPr>
          <w:rFonts w:ascii="Times New Roman" w:cs="Times New Roman" w:eastAsia="Times New Roman" w:hAnsi="Times New Roman"/>
          <w:sz w:val="18"/>
          <w:szCs w:val="18"/>
          <w:color w:val="auto"/>
        </w:rPr>
        <w:t>” of any security (a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for the purpose of this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on any date shall be deemed to be the average of the daily closing prices per share of such Security for the thirty (30) consecutive Trading Days (as such term is hereinafter defined) immediately prior to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event that the current per share market price of the Security is determined during any period following the announcement by the issuer of such Security of (i) a dividend or distribution on such Security payable in shares of such Security or securities convertible into such shares or (ii) any subdivision, combination or reclassification of such Security, and prior to the expiration of thirty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thereby or such other system then in use, or, if on any such date the Security is not quoted by any such organization, the average of the closing bid and asked prices as furnished by a professional market maker making a market in the Security selected by the Board. If on any such date no such market maker is making a market in the Security, the fair value of the Security on such date as determined in good faith by the Board shall be used. The term “</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 If the Security is not publicly held or not so listed or traded, or if on any such date the Security is not so quoted and no such market maker is making a market in the Security, “current per share market price”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whose determination shall be described in a statement filed with the Rights Agent and shall be conclusive for all purposes.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for the purpose of any computation hereunder, the “current per share market price” of the Preferred Stock shall be determined in the same manner as set forth above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(other than the last sentence thereof). If the current per share market price of the Preferred Stock cannot be determined in the manner described in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xml:space="preserve">, the “current per share market price” of the Preferred Stock shall be conclusively deemed to be an amount equal to 1,000 (as such number may be appropriately adjusted for such events as stock splits, stock dividends and recapitalizations with respect to the Common Stock occurring after the date of this Plan) multiplied by the current per share market price of the Common Stock (as determined pursuant to </w:t>
      </w:r>
      <w:r>
        <w:rPr>
          <w:rFonts w:ascii="Times New Roman" w:cs="Times New Roman" w:eastAsia="Times New Roman" w:hAnsi="Times New Roman"/>
          <w:sz w:val="18"/>
          <w:szCs w:val="18"/>
          <w:u w:val="single" w:color="auto"/>
          <w:color w:val="auto"/>
        </w:rPr>
        <w:t>Section 11.4.1</w:t>
      </w:r>
      <w:r>
        <w:rPr>
          <w:rFonts w:ascii="Times New Roman" w:cs="Times New Roman" w:eastAsia="Times New Roman" w:hAnsi="Times New Roman"/>
          <w:sz w:val="18"/>
          <w:szCs w:val="18"/>
          <w:color w:val="auto"/>
        </w:rPr>
        <w:t>). If neither the Common Stock nor the Preferred Stock are publicly held or so listed or traded, or if on any such date neither the Common Stock nor the Preferred Stock are so quoted and no such market maker is making a market in either the Common Stock or the Preferred Stock, “current per share market price” of the Preferred Stock shall mean the fair value per share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 For purposes of this Plan, the “current per share market price” of one one-thousandth of a share of Preferred Stock shall be equal to the “current per share market price” of one share of Preferred Stock divided by 1,000.</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Insignificant Changes</w:t>
      </w:r>
      <w:r>
        <w:rPr>
          <w:rFonts w:ascii="Times New Roman" w:cs="Times New Roman" w:eastAsia="Times New Roman" w:hAnsi="Times New Roman"/>
          <w:sz w:val="18"/>
          <w:szCs w:val="18"/>
          <w:color w:val="auto"/>
        </w:rPr>
        <w:t xml:space="preserve">. No adjustment in the Purchase Price shall be required unless such adjustment would require an increase or decrease of at least 1% in the Purchase Price. Any adjustments which by reason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are not required to be made shall be carried forward and taken into account in any subsequent adjustment. All calculations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made to the nearest cent or to the nearest one one-thousandth of a share of Preferred Stock or the nearest one-thousandth of a share of Common Stock or other share or security, as the case may 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Shares Other Than Preferred Stock</w:t>
      </w:r>
      <w:r>
        <w:rPr>
          <w:rFonts w:ascii="Times New Roman" w:cs="Times New Roman" w:eastAsia="Times New Roman" w:hAnsi="Times New Roman"/>
          <w:sz w:val="18"/>
          <w:szCs w:val="18"/>
          <w:color w:val="auto"/>
        </w:rPr>
        <w:t xml:space="preserve">. If as a result of an adjustment made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holder of any Right thereafter exercised shall become entitled to receive any shares of capital stock of the Company other than Preferred Stock, thereafter the number of such other shares so receivable upon exercise of any Right shall be subject to adjustment from time to time in a manner and on terms as nearly equivalent as practicable to the provisions with respect to the Preferred Stock contained 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with respect to the Preferred Stock shall apply on like terms to any such other shares.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Rights Issued Prior to Adjustment</w:t>
      </w:r>
      <w:r>
        <w:rPr>
          <w:rFonts w:ascii="Times New Roman" w:cs="Times New Roman" w:eastAsia="Times New Roman" w:hAnsi="Times New Roman"/>
          <w:sz w:val="18"/>
          <w:szCs w:val="18"/>
          <w:color w:val="auto"/>
        </w:rPr>
        <w:t>. All Rights originally issued by the Company subsequent to any adjustment made to the Purchase Price hereunder shall evidence the right to purchase, at the adjusted Purchase Price, the number of one one-thousandths of a share of Preferred Stock purchasable from time to time hereunder upon exercise of the Rights, all subject to further adjustment as provided herein.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Effect of Adjustments</w:t>
      </w:r>
      <w:r>
        <w:rPr>
          <w:rFonts w:ascii="Times New Roman" w:cs="Times New Roman" w:eastAsia="Times New Roman" w:hAnsi="Times New Roman"/>
          <w:sz w:val="18"/>
          <w:szCs w:val="18"/>
          <w:color w:val="auto"/>
        </w:rPr>
        <w:t xml:space="preserve">. Unless the Company shall have exercised its election as provided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upon each adjustment of the Purchase Price as a result of the calculations made in </w:t>
      </w:r>
      <w:r>
        <w:rPr>
          <w:rFonts w:ascii="Times New Roman" w:cs="Times New Roman" w:eastAsia="Times New Roman" w:hAnsi="Times New Roman"/>
          <w:sz w:val="18"/>
          <w:szCs w:val="18"/>
          <w:u w:val="single" w:color="auto"/>
          <w:color w:val="auto"/>
        </w:rPr>
        <w:t>Sections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each Right outstanding immediately prior to the making of such adjustment shall thereafter evidence the right to purchase, at the adjusted Purchase Price, that number of one one-thousandths of a share of Preferred Stock (calculated to the nearest one one-thousandth of a share of Preferred Stock) obtained by (i) multiplying (x) the number of one one-thousandths of a share of Preferred Stock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Adjustment in Number of Rights</w:t>
      </w:r>
      <w:r>
        <w:rPr>
          <w:rFonts w:ascii="Times New Roman" w:cs="Times New Roman" w:eastAsia="Times New Roman" w:hAnsi="Times New Roman"/>
          <w:sz w:val="18"/>
          <w:szCs w:val="18"/>
          <w:color w:val="auto"/>
        </w:rPr>
        <w:t xml:space="preserve">. The Company may elect on or after the date of any adjustment of the Purchase Price to adjust the number of Rights, in substitution for any adjustment in the number of one one-thousandths of a share of Preferred Stock issuable upon the exercise of a Right. Each of the Rights outstanding after such adjustment of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(10) days later than the date of the public announcement. If Right Certificates have been issued, upon each adjustment of the number of Rights pursuant to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the Company may, as promptly as practicable, cause to be distributed to holders of record of Right Certificates on such record date Right Certificates evidencing, subject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Right Certificates Unchanged</w:t>
      </w:r>
      <w:r>
        <w:rPr>
          <w:rFonts w:ascii="Times New Roman" w:cs="Times New Roman" w:eastAsia="Times New Roman" w:hAnsi="Times New Roman"/>
          <w:sz w:val="18"/>
          <w:szCs w:val="18"/>
          <w:color w:val="auto"/>
        </w:rPr>
        <w:t>. Irrespective of any adjustment or change in the Purchase Price or the number of one one-thousandths of a share of Preferred Stock issuable upon the exercise of the Rights, the Right Certificates theretofore and thereafter issued may continue to express the Purchase Price per share and the number of one one-thousandths of a share of Preferred Stock which were expressed in the initial Right Certificates issued 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Par Value Limitations</w:t>
      </w:r>
      <w:r>
        <w:rPr>
          <w:rFonts w:ascii="Times New Roman" w:cs="Times New Roman" w:eastAsia="Times New Roman" w:hAnsi="Times New Roman"/>
          <w:sz w:val="18"/>
          <w:szCs w:val="18"/>
          <w:color w:val="auto"/>
        </w:rPr>
        <w:t>. Before taking any action that would cause an adjustment reducing the Purchase Price below one one-thousandth of the then-current par value, if any, of the Preferred Stock or other shares of capital stock issuable upon exercise of the Rights, the Company shall take any corporate action which may, in the opinion of its counsel, be necessary in order that the Company may validly and legally issue fully paid and nonassessable Preferred Stock or other such shares at such adjusted Purchase Price.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Deferred Issuance</w:t>
      </w:r>
      <w:r>
        <w:rPr>
          <w:rFonts w:ascii="Times New Roman" w:cs="Times New Roman" w:eastAsia="Times New Roman" w:hAnsi="Times New Roman"/>
          <w:sz w:val="18"/>
          <w:szCs w:val="18"/>
          <w:color w:val="auto"/>
        </w:rPr>
        <w:t xml:space="preserve">. In any case in which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require that an adjustment in the Purchase Price be made effective as of a record date for a specified event, the Company may elect to defer until the occurrence of such event the issuance to the holder of any Right exercised after such record date of that number of shares of Preferred Stock and shares of other capital stock or securities of the Company, if any, issuable upon such exercise over and above the Preferred Stock and shares of other capital stock or other securities, assets or cash of the Company, if any, issuable upon such exercise on the basis of the Purchase Price in effect prior to such adjustment;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deliver to such holder a due bill or other appropriate instrument evidencing such holder’s right to receive such additional shares upon the occurrence of the event requiring such adjustment.</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Reduction in Purchase Price</w:t>
      </w:r>
      <w:r>
        <w:rPr>
          <w:rFonts w:ascii="Times New Roman" w:cs="Times New Roman" w:eastAsia="Times New Roman" w:hAnsi="Times New Roman"/>
          <w:sz w:val="18"/>
          <w:szCs w:val="18"/>
          <w:color w:val="auto"/>
        </w:rPr>
        <w:t xml:space="preserve">. Anything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contrary notwithstanding, the Company shall be entitled to make such reductions in the Purchase Price, in addition to those adjustments expressly required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as and to the extent that it in its sole discretion shall determine to be advisable in order that any consolidation or subdivision of the Preferred Stock, issuance wholly for cash of any of the Preferred Stock at less than the current market price, issuance wholly for cash of Preferred Stock or securities which by their terms are convertible into or exchangeable for Preferred Stock, dividends on Preferred Stock payable in Preferred Stock or issuance of rights, options or warrants referred to hereinabove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hereafter made by the Company to holders of its Preferred Stock shall not be taxable to such stockholders.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Company Not to Diminish Benefits of Rights</w:t>
      </w:r>
      <w:r>
        <w:rPr>
          <w:rFonts w:ascii="Times New Roman" w:cs="Times New Roman" w:eastAsia="Times New Roman" w:hAnsi="Times New Roman"/>
          <w:sz w:val="18"/>
          <w:szCs w:val="18"/>
          <w:color w:val="auto"/>
        </w:rPr>
        <w:t xml:space="preserve">. The Company covenants and agrees that after the earlier of the Stock Acquisition Date or Distribution Date it will not, except as permitted by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take (or permit any Subsidiary to take) any action if at the time such action is taken it is reasonably foreseeable that such action will substantially diminish or otherwise eliminate the benefits intended to be afforded by the Rights.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Adjustment of Rights Associated with Common Stock</w:t>
      </w:r>
      <w:r>
        <w:rPr>
          <w:rFonts w:ascii="Times New Roman" w:cs="Times New Roman" w:eastAsia="Times New Roman" w:hAnsi="Times New Roman"/>
          <w:sz w:val="18"/>
          <w:szCs w:val="18"/>
          <w:color w:val="auto"/>
        </w:rPr>
        <w:t xml:space="preserve">. Notwithstanding anything contained in this Plan to the contrary, in the event that the Company shall at any time after the date hereof and prior to the Distribution Date (i) declare or pay any dividend on the outstanding Common Stock payable in shares of Common Stock, (ii) effect a subdivision or consolidation of the outstanding Common Stock (by reclassification or otherwise than by the payment of dividends payable in shares of Common Stock), or (iii) combine the outstanding Common Stock into a greater or lesser number of shares of Common Stock, then in any such case, the number of Rights associated with each share of Common Stock then outstanding, or issued or delivered thereafter but prior to the Distribution Date or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shall be made successively whenever such a dividend is declared or paid or such a subdivision, combination or consolidation is effected.</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Certificate of Adjusted Purchase Price or Number of Shares</w:t>
      </w:r>
      <w:r>
        <w:rPr>
          <w:rFonts w:ascii="Times New Roman" w:cs="Times New Roman" w:eastAsia="Times New Roman" w:hAnsi="Times New Roman"/>
          <w:sz w:val="18"/>
          <w:szCs w:val="18"/>
          <w:color w:val="auto"/>
        </w:rPr>
        <w:t xml:space="preserve">. Whenever an adjustment is made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Company shall (a) promptly prepare a certificate setting forth such adjustment, and a brief, reasonably detailed statement of the facts accounting for such adjustment, (b) promptly file with the Rights Agent and with each transfer agent for the Common Stock or the Preferred Stock a copy of such certificate and (c) mail a brief summary thereof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Rights Agent shall be fully protected in relying on any such certificate and on any adjustment therein contained and shall not have any duty or liability with respect thereto and shall not be deemed to have knowledge of any such adjustment unless and until it shall have received such certificate.</w:t>
      </w:r>
    </w:p>
    <w:p>
      <w:pPr>
        <w:spacing w:after="0" w:line="187"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Fractional Rights and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Cash in Lieu of Fractional Rights</w:t>
      </w:r>
      <w:r>
        <w:rPr>
          <w:rFonts w:ascii="Times New Roman" w:cs="Times New Roman" w:eastAsia="Times New Roman" w:hAnsi="Times New Roman"/>
          <w:sz w:val="18"/>
          <w:szCs w:val="18"/>
          <w:color w:val="auto"/>
        </w:rPr>
        <w:t xml:space="preserve">. The Company shall not be required to issue fractions of Rights or to distribute Right Certificates which evidence fractional Rights (except prior to the Distribution Date in accordance with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In lieu of such fractional Rights, there shall be paid to the registered holders of the Right Certificates with regard to which such fractional Rights would otherwise be issuable an amount in cash equal to the same fraction of the current market value of a whole Right. For the purposes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such system then in use or, if on any such date the Rights are not quoted by any such organization, the average of the closing bid and asked prices as furnished by a professional market maker making a market in the Rights selected by the Board. If on any such date no such market maker is making a market in the Rights, the current market value of the Rights on such date shall be the fair value of the Rights as determined in good faith by the Board, or, if at the time of such determination there is an Acquiring Person, by a nationally recognized investment banking firm selected by the Board, which shall have the duty to make such determination in a reasonable and objective manner, which determination shall be described in a statement filed with the Rights Agent and shall be conclusive for all purposes.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Cash in Lieu of Fractional Shares of Preferred Stock</w:t>
      </w:r>
      <w:r>
        <w:rPr>
          <w:rFonts w:ascii="Times New Roman" w:cs="Times New Roman" w:eastAsia="Times New Roman" w:hAnsi="Times New Roman"/>
          <w:sz w:val="18"/>
          <w:szCs w:val="18"/>
          <w:color w:val="auto"/>
        </w:rPr>
        <w:t xml:space="preserve">. The Company shall not be required to issue fractions of shares of Preferred Stock (other than fractions which are integral multiples of one one-thousandth of a share of Preferred Stock) upon exercise or exchange of the Rights or to distribute certificates which evidence fractional shares of Preferred Stock (other than fractions which are integral multiples of one one-thousandth of a share of Preferred Stock). Interests in fractions of shares of Preferred Stock in integral multiples of one one-thousandth of a share of Preferred Stock may, at the election of the Company, be evidenced by depositary receipts, pursuant to an appropriate agreement between the Company and a depositary selected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shall provide that the holders of such depositary receipts shall have all the rights, privileges and preferences to which they are entitled as Beneficial Owners of the Preferred Stock represented by such depositary receipts. In lieu of fractional shares of Preferred Stock that are not integral multiples of one one-thousandth of a share of Preferred Stock, the Company shall pay to the registered holders of Right Certificates at the time such Rights are exercised or exchanged as herein provided an amount in cash equal to the same fraction of the current per share market price of one share of Preferred Stock (as determined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for the Trading Day immediately prior to the date of such exercise or exchange.</w:t>
      </w:r>
    </w:p>
    <w:p>
      <w:pPr>
        <w:spacing w:after="0" w:line="200" w:lineRule="exact"/>
        <w:rPr>
          <w:sz w:val="20"/>
          <w:szCs w:val="20"/>
          <w:color w:val="auto"/>
        </w:rPr>
      </w:pP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Cash in Lieu of Fractional Shares of Common Stock</w:t>
      </w:r>
      <w:r>
        <w:rPr>
          <w:rFonts w:ascii="Times New Roman" w:cs="Times New Roman" w:eastAsia="Times New Roman" w:hAnsi="Times New Roman"/>
          <w:sz w:val="18"/>
          <w:szCs w:val="18"/>
          <w:color w:val="auto"/>
        </w:rPr>
        <w:t xml:space="preserve">. The Company shall not be required to issue fractions of shares of Common Stock or to distribute certificates which evidence fractional shares of Common Stock upon the exercise or exchange of Rights. In lieu of such fractional shares of Common Stock, the Company shall pay to the registered holders of the Right Certificates with regard to which such fractional shares of Common Stock would otherwise be issuable an amount in cash equal to the same fraction of the current market value of a whole share of Common Stock (as determined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for the Trading Day immediately prior to the date of such exercise or exchange.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Waiver of Right to Receive Fractional Rights or Shares</w:t>
      </w:r>
      <w:r>
        <w:rPr>
          <w:rFonts w:ascii="Times New Roman" w:cs="Times New Roman" w:eastAsia="Times New Roman" w:hAnsi="Times New Roman"/>
          <w:sz w:val="18"/>
          <w:szCs w:val="18"/>
          <w:color w:val="auto"/>
        </w:rPr>
        <w:t xml:space="preserve">. The holder of a Right by the acceptance of the Rights expressly waives his right to receive any fractional Rights or any fractional shares upon exercise or exchange of a Right, except as permitted by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Reliance by Rights Agent</w:t>
      </w:r>
      <w:r>
        <w:rPr>
          <w:rFonts w:ascii="Times New Roman" w:cs="Times New Roman" w:eastAsia="Times New Roman" w:hAnsi="Times New Roman"/>
          <w:sz w:val="18"/>
          <w:szCs w:val="18"/>
          <w:color w:val="auto"/>
        </w:rPr>
        <w:t>. Whenever a payment for fractional Rights or fractional shares is to be made by the Rights Agent under any section of this Plan, the Company shall (i) promptly prepare and deliver to the Rights Agent a certificate setting forth in reasonable detail the facts related to such payments and the prices and formulas utilized in calculating such 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 fractional Rights or fractional shares under any section of this Plan relating to the payment of fractional Rights or fractional shares unless and until the Rights Agent shall have received such a certificate and sufficient monies.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Rights of Action</w:t>
      </w:r>
      <w:r>
        <w:rPr>
          <w:rFonts w:ascii="Times New Roman" w:cs="Times New Roman" w:eastAsia="Times New Roman" w:hAnsi="Times New Roman"/>
          <w:sz w:val="18"/>
          <w:szCs w:val="18"/>
          <w:color w:val="auto"/>
        </w:rPr>
        <w:t>. All rights of action in respect of this Plan, except the rights of action given to the Rights Agent under this Plan, are vested in the respective registered holders of the Right Certificates (and, prior to the Distribution Date, the registered holders of the Common Stock); and any registered holder of any Right Certificate (or, prior to the Distribution Date, of the Common Stock), without the consent of the Rights Agent or of the holder of any other Right Certificate (or, prior to the Distribution Date, of the Common Stock), may, in his own behalf and for his own benefit, enforce this Plan, and may institute and maintain any suit, action or proceeding against the Company to enforce this Plan, or otherwise enforce or act in respect of his right to exercise the Rights evidenced by such Right Certificate (or, prior to the Distribution Date, such Common Stock) in the manner provided in such Right Certificate and in this Plan. Without limiting the foregoing or any remedies available to the holders of Rights, it is specifically acknowledged that the holders of Rights would not have an adequate remedy at law for any breach of this Plan by the Company and shall be entitled to specific performance of the obligations under, and injunctive relief against actual or threatened violations by the Company of its obligations under this Plan.</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Agreement of Right Holders</w:t>
      </w:r>
      <w:r>
        <w:rPr>
          <w:rFonts w:ascii="Times New Roman" w:cs="Times New Roman" w:eastAsia="Times New Roman" w:hAnsi="Times New Roman"/>
          <w:sz w:val="18"/>
          <w:szCs w:val="18"/>
          <w:color w:val="auto"/>
        </w:rPr>
        <w:t>. Every holder of a Right by accepting the same consents and agrees with the Company and the Rights Agent and with every other holder of a Right that:</w:t>
      </w:r>
    </w:p>
    <w:p>
      <w:pPr>
        <w:spacing w:after="0" w:line="162" w:lineRule="exact"/>
        <w:rPr>
          <w:sz w:val="20"/>
          <w:szCs w:val="20"/>
          <w:color w:val="auto"/>
        </w:rPr>
      </w:pPr>
    </w:p>
    <w:p>
      <w:pPr>
        <w:ind w:left="2860" w:hanging="908"/>
        <w:spacing w:after="0"/>
        <w:tabs>
          <w:tab w:leader="none" w:pos="2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will be transferable only in connection with the transfer of the Common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ind w:left="660" w:firstLine="1292"/>
        <w:spacing w:after="0" w:line="261" w:lineRule="auto"/>
        <w:tabs>
          <w:tab w:leader="none" w:pos="2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and after the Distribution Date, the Right Certificates are transferable only on the registry books of the Rights Agent if surrendered at the office of the Rights Agent designated for such purpose accompanied by a Signature Guarantee and any other reasonable evidence of authority that may be reasonably required by the Rights Agent, duly endorsed or accompanied by a proper instrument of transfer with all required certifications completed; and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Rights Agent may deem and treat the Person in whose name the Right Certificate (or, prior to the Distribution Date, the associated Common Stock certificate) is registered as the absolute owner thereof and of the Rights evidenced thereby (notwithstanding any notations of ownership or writing on the Right Certificates or the associated Common Stock certificate made by anyone other than the Company or the Rights Agent) for all purposes whatsoever, and neither the Company nor the Rights Agent shall be affected by any notice to the contrary.</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Right Certificate Holder Not Deemed a Stockholder</w:t>
      </w:r>
      <w:r>
        <w:rPr>
          <w:rFonts w:ascii="Times New Roman" w:cs="Times New Roman" w:eastAsia="Times New Roman" w:hAnsi="Times New Roman"/>
          <w:sz w:val="18"/>
          <w:szCs w:val="18"/>
          <w:color w:val="auto"/>
        </w:rPr>
        <w:t xml:space="preserve">. No holder, as such, of any Right Certificate shall be entitled to vote, receive dividends or be deemed for any purpose the holder of the Preferred Stock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or to receive dividends or subscription rights, or otherwise, until the Right or Rights evidenced by such Right Certificate shall have been exercised in accordance with the provisions 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Concerning the Rights Agent</w:t>
      </w:r>
      <w:r>
        <w:rPr>
          <w:rFonts w:ascii="Times New Roman" w:cs="Times New Roman" w:eastAsia="Times New Roman" w:hAnsi="Times New Roman"/>
          <w:sz w:val="18"/>
          <w:szCs w:val="18"/>
          <w:color w:val="auto"/>
        </w:rPr>
        <w:t xml:space="preserve">. The Company agrees to pay to the Rights Agent reasonable compensation for all services rendered by it hereunder in accordance with a mutually agreed upon fee schedule and, from time to time, on demand of the Rights Agent, its reasonable expenses and counsel fees and other disbursements incurred in the preparation, delivery, negotiation, amendment, administration and execution of this Plan and the exercise and performance of its duties hereunder. The Company also covenants and agrees to indemnify the Rights Agent for, and to hold it harmless against, any and all loss, liability, damage, judgment, fine, penalty, claim, demand, settlement, cost or expense (including, without limitation, the reasonable fees and expenses of legal counsel) that may be paid, incurred or suffered by it, or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under this Plan, including the costs and expenses of defending against any claim of liability arising therefrom, directly or indirectly, or enforcing its rights hereunder. The provisions under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below shall survive the expiration of the Rights and the termination of this Plan and the resignation, replacement or removal of the Rights Agent. The costs and expenses incurred in enforcing this right of indemnification shall be paid by the Company.</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Rights Agent shall be protected and shall incur no liability for or in respect of any action taken, suffered or omitted by it in connection with its administration of this Plan in reliance upon any Right Certificate or certificate for the Preferred Stock or the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Merger or Consolidation or Change of Name of Rights Agent</w:t>
      </w:r>
      <w:r>
        <w:rPr>
          <w:rFonts w:ascii="Times New Roman" w:cs="Times New Roman" w:eastAsia="Times New Roman" w:hAnsi="Times New Roman"/>
          <w:sz w:val="18"/>
          <w:szCs w:val="18"/>
          <w:color w:val="auto"/>
        </w:rPr>
        <w:t xml:space="preserve">. Any corporation, limited liability company or other entity into which the Rights Agent or any successor Rights Agent may be merged, converted or with which it may be consolidated, or any corporation, limited liability company or other entity resulting from any merger, conversion or consolidation to which the Rights Agent or any successor Rights Agent shall be a party, or any corporation or limited liability company succeeding to the corporate trust or stock transfer business of the Rights Agent or any successor Rights Agent, shall be the successor to the Rights Agent under this Plan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corporation, limited liability company or other entity would be eligible for appointment as a successor Rights Agent under the provisions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In case at the time such successor Rights Agent shall succeed to the agency created by this Plan,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Plan.</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Duties of Rights Agent</w:t>
      </w:r>
      <w:r>
        <w:rPr>
          <w:rFonts w:ascii="Times New Roman" w:cs="Times New Roman" w:eastAsia="Times New Roman" w:hAnsi="Times New Roman"/>
          <w:sz w:val="18"/>
          <w:szCs w:val="18"/>
          <w:color w:val="auto"/>
        </w:rPr>
        <w:t>. The Rights Agent undertakes the duties and obligations imposed by this Plan upon the following express terms and conditions, by all of which the Company and the holders of Right Certificates, by their acceptance thereof, shall be bound: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Rights Agent may consult with legal counsel selected by it (who may be legal counsel for the Company), and the opinion or advice of such counsel shall be full and complete authorization and protection to the Rights Agent as to any action taken or omitted by it in the absence of bad faith and in accordance with such opinion.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Certificates as to Facts or Matters</w:t>
      </w:r>
      <w:r>
        <w:rPr>
          <w:rFonts w:ascii="Times New Roman" w:cs="Times New Roman" w:eastAsia="Times New Roman" w:hAnsi="Times New Roman"/>
          <w:sz w:val="18"/>
          <w:szCs w:val="18"/>
          <w:color w:val="auto"/>
        </w:rPr>
        <w:t>. Whenever in the performance of its duties under this Plan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any one of the President, any Vice President, the Treasurer, any Assistant Treasurer, the Secretary or any Assistant Secretary of the Company and delivered to the Rights Agent; and such certificate shall be full authorization to the Rights Agent for any action taken or suffered in good faith by it under the provisions of this Plan in reliance upon such certificate.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Rights Agent shall be liable hereunder only for its own gross negligence, bad faith or willful misconduct (which gross negligence, bad faith or willful misconduct must be determined by a final, non-appealable judgment of a court of competent jurisdiction). Notwithstanding anything in this Plan to the contrary, any liability of the Rights Agent under this Plan will be limited to the amount of annual fees (not including reimbursed expenses and charges) paid by the Company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u w:val="single" w:color="auto"/>
          <w:color w:val="auto"/>
        </w:rPr>
        <w:t>Reliance on Agreement and Right Certificates</w:t>
      </w:r>
      <w:r>
        <w:rPr>
          <w:rFonts w:ascii="Times New Roman" w:cs="Times New Roman" w:eastAsia="Times New Roman" w:hAnsi="Times New Roman"/>
          <w:sz w:val="18"/>
          <w:szCs w:val="18"/>
          <w:color w:val="auto"/>
        </w:rPr>
        <w:t>. The Rights Agent shall not be liable for or by reason of any of the statements of fact or recitals contained in this Plan or in the Right Certificates (except as to its countersignature thereof) or be required to verify the same, but all such statements and recitals are and shall be deemed to have been made by the Company only.</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u w:val="single" w:color="auto"/>
          <w:color w:val="auto"/>
        </w:rPr>
        <w:t>No Responsibility as to Certain Matters</w:t>
      </w:r>
      <w:r>
        <w:rPr>
          <w:rFonts w:ascii="Times New Roman" w:cs="Times New Roman" w:eastAsia="Times New Roman" w:hAnsi="Times New Roman"/>
          <w:sz w:val="18"/>
          <w:szCs w:val="18"/>
          <w:color w:val="auto"/>
        </w:rPr>
        <w:t xml:space="preserve">. The Rights Agent shall not be under any responsibility in respect of the validity of this Plan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Plan or in any Right Certificate; nor shall it be responsible for any change in the exercisability of the Rights (including the Rights becoming void pursuant to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or any adjustment required under the provisions of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or responsible for the manner, method or amount of any such adjustment or the ascertaining of the existence of facts that would require any such adjustment (except with respect to the exercise of Rights evidenced by Right Certificates after actual notice of any such change or adjustment); nor shall it by any act hereunder be deemed to make any representation or warranty as to the authorization or reservation of any Preferred Stock or other securities to be issued pursuant to this Plan or any Right Certificate or as to whether any Preferred Stock will, when so issued, be validly authorized and issued, fully paid and nonassessable.</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19.6. </w:t>
      </w:r>
      <w:r>
        <w:rPr>
          <w:rFonts w:ascii="Times New Roman" w:cs="Times New Roman" w:eastAsia="Times New Roman" w:hAnsi="Times New Roman"/>
          <w:sz w:val="18"/>
          <w:szCs w:val="18"/>
          <w:u w:val="single" w:color="auto"/>
          <w:color w:val="auto"/>
        </w:rPr>
        <w:t>Further Assurance by Company</w:t>
      </w:r>
      <w:r>
        <w:rPr>
          <w:rFonts w:ascii="Times New Roman" w:cs="Times New Roman" w:eastAsia="Times New Roman" w:hAnsi="Times New Roman"/>
          <w:sz w:val="18"/>
          <w:szCs w:val="18"/>
          <w:color w:val="auto"/>
        </w:rPr>
        <w:t>. 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Plan.</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19.7. </w:t>
      </w:r>
      <w:r>
        <w:rPr>
          <w:rFonts w:ascii="Times New Roman" w:cs="Times New Roman" w:eastAsia="Times New Roman" w:hAnsi="Times New Roman"/>
          <w:sz w:val="18"/>
          <w:szCs w:val="18"/>
          <w:u w:val="single" w:color="auto"/>
          <w:color w:val="auto"/>
        </w:rPr>
        <w:t>Authorized Company Officers</w:t>
      </w:r>
      <w:r>
        <w:rPr>
          <w:rFonts w:ascii="Times New Roman" w:cs="Times New Roman" w:eastAsia="Times New Roman" w:hAnsi="Times New Roman"/>
          <w:sz w:val="18"/>
          <w:szCs w:val="18"/>
          <w:color w:val="auto"/>
        </w:rPr>
        <w:t>. The Rights Agent is hereby authorized and directed to accept instructions with respect to the performance of its duties hereunder from any one of the Chief Executive Officer, the Chief Financial Officer, the President, the Chief Operating Officer, any Vice President, the Treasurer, any Assistant Treasurer, the Secretary or any Assistant Secretary of the Company, and to apply to such officers for advice or instructions in connection with its duties under this Plan, and it shall not be liable for any action taken or suffered to be taken by it in good faith in accordance with instructions of any such officer or for any delay in acting while waiting for these instructions. Any application by the Rights Agent for written instructions from the Company may, at the option of the Rights Agent, set forth in writing any action proposed to be taken or omitted by the Rights Agent with respect to its duties or obligations under this Plan and the date on and/or after which such action shall be taken or such omission shall be effective. The Rights Agent shall not be liable to the Company for any action taken by, or omission of, the Rights Agent in accordance with a proposal included in any such application on or after the date specified therein (which date shall not be less than three (3) Business Days after the date any such officer actually receives such application, unless any such officer shall have consented in writing to an earlier date) unless, prior to taking of any such action (or the effective date in the case of omission), the Rights Agent shall have received written instructions in response to such application specifying the action to be taken or omitted.</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19.8.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Rights Agent and any stockholder, director, officer or employee of the Rights Agent may buy, sell or deal in any of the Rights or other securities of the Company or obtain a pecuniary interest in any transaction in which the Company may be interested, or contract with or lend money to the Company or otherwise act as fully and freely as though it were not Rights Agent under this Plan. Nothing herein shall preclude the Rights Agent from acting in any other capacity for the Company or for any other legal entity.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19.9.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resulting from any such act, omission,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19.10. </w:t>
      </w:r>
      <w:r>
        <w:rPr>
          <w:rFonts w:ascii="Times New Roman" w:cs="Times New Roman" w:eastAsia="Times New Roman" w:hAnsi="Times New Roman"/>
          <w:sz w:val="18"/>
          <w:szCs w:val="18"/>
          <w:u w:val="single" w:color="auto"/>
          <w:color w:val="auto"/>
        </w:rPr>
        <w:t>Incomplete Certificate</w:t>
      </w:r>
      <w:r>
        <w:rPr>
          <w:rFonts w:ascii="Times New Roman" w:cs="Times New Roman" w:eastAsia="Times New Roman" w:hAnsi="Times New Roman"/>
          <w:sz w:val="18"/>
          <w:szCs w:val="18"/>
          <w:color w:val="auto"/>
        </w:rPr>
        <w:t xml:space="preserve">. If, with respect to any Right Certificate surrendered to the Rights Agent for exercise or transfer, the certificate contained in the form of assignment or the form of election to purchase set forth on the reverse thereof, as the case may be, has not been completed to certify the holder is not an Acquiring Person (or an Affiliate or Associate thereof), the Rights Agent shall not take any further action with respect to such requested exercise or transfer without first consulting with the Company; provided, however that Rights Agent shall not be liable for any delays arising from the duties under this </w:t>
      </w:r>
      <w:r>
        <w:rPr>
          <w:rFonts w:ascii="Times New Roman" w:cs="Times New Roman" w:eastAsia="Times New Roman" w:hAnsi="Times New Roman"/>
          <w:sz w:val="18"/>
          <w:szCs w:val="18"/>
          <w:u w:val="single" w:color="auto"/>
          <w:color w:val="auto"/>
        </w:rPr>
        <w:t>Section 19.10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19.11. </w:t>
      </w:r>
      <w:r>
        <w:rPr>
          <w:rFonts w:ascii="Times New Roman" w:cs="Times New Roman" w:eastAsia="Times New Roman" w:hAnsi="Times New Roman"/>
          <w:sz w:val="18"/>
          <w:szCs w:val="18"/>
          <w:u w:val="single" w:color="auto"/>
          <w:color w:val="auto"/>
        </w:rPr>
        <w:t>Rights Holders List</w:t>
      </w:r>
      <w:r>
        <w:rPr>
          <w:rFonts w:ascii="Times New Roman" w:cs="Times New Roman" w:eastAsia="Times New Roman" w:hAnsi="Times New Roman"/>
          <w:sz w:val="18"/>
          <w:szCs w:val="18"/>
          <w:color w:val="auto"/>
        </w:rPr>
        <w:t>. At any time and from time to time after the Distribution Date, upon the request of the Company, the Rights Agent shall promptly deliver to the Company a list, as of the most recent practicable date (or as of such earlier date as may be specified by the Company), of the holders of record of Rights.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19.12.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 provision of this Plan shall require the Rights Agent to expend or risk its own funds or otherwise incur any financial liability in the performance of any of its duties hereunder or in the exercise any of its rights or powers if it believes that repayment of such funds or adequate indemnification against such risk or liability is not reasonably assured to it.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19.13. </w:t>
      </w:r>
      <w:r>
        <w:rPr>
          <w:rFonts w:ascii="Times New Roman" w:cs="Times New Roman" w:eastAsia="Times New Roman" w:hAnsi="Times New Roman"/>
          <w:sz w:val="18"/>
          <w:szCs w:val="18"/>
          <w:u w:val="single" w:color="auto"/>
          <w:color w:val="auto"/>
        </w:rPr>
        <w:t>No Interest</w:t>
      </w:r>
      <w:r>
        <w:rPr>
          <w:rFonts w:ascii="Times New Roman" w:cs="Times New Roman" w:eastAsia="Times New Roman" w:hAnsi="Times New Roman"/>
          <w:sz w:val="18"/>
          <w:szCs w:val="18"/>
          <w:color w:val="auto"/>
        </w:rPr>
        <w:t>. The Rights Agent shall have no responsibility to the Company, any holders of Rights, any holders of shares of Common Stock or any other Person for interest or earnings on any moneys held by the Rights Agent pursuant to this Plan.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19.14. </w:t>
      </w:r>
      <w:r>
        <w:rPr>
          <w:rFonts w:ascii="Times New Roman" w:cs="Times New Roman" w:eastAsia="Times New Roman" w:hAnsi="Times New Roman"/>
          <w:sz w:val="18"/>
          <w:szCs w:val="18"/>
          <w:u w:val="single" w:color="auto"/>
          <w:color w:val="auto"/>
        </w:rPr>
        <w:t>No Notice</w:t>
      </w:r>
      <w:r>
        <w:rPr>
          <w:rFonts w:ascii="Times New Roman" w:cs="Times New Roman" w:eastAsia="Times New Roman" w:hAnsi="Times New Roman"/>
          <w:sz w:val="18"/>
          <w:szCs w:val="18"/>
          <w:color w:val="auto"/>
        </w:rPr>
        <w:t xml:space="preserve">. The Rights Agent shall not be required to take notice or be deemed to have 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Plan to be delivered to the Rights Agent must, in order to be effective, be received by the Rights Agent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and in the absence of such notice so delivered, the Rights Agent may conclusively assume no such event or condition exists.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1300"/>
        <w:spacing w:after="0"/>
        <w:tabs>
          <w:tab w:leader="none" w:pos="2280" w:val="left"/>
        </w:tabs>
        <w:rPr>
          <w:sz w:val="20"/>
          <w:szCs w:val="20"/>
          <w:color w:val="auto"/>
        </w:rPr>
      </w:pPr>
      <w:r>
        <w:rPr>
          <w:rFonts w:ascii="Times New Roman" w:cs="Times New Roman" w:eastAsia="Times New Roman" w:hAnsi="Times New Roman"/>
          <w:sz w:val="18"/>
          <w:szCs w:val="18"/>
          <w:color w:val="auto"/>
        </w:rPr>
        <w:t>19.15.</w:t>
      </w:r>
      <w:r>
        <w:rPr>
          <w:sz w:val="20"/>
          <w:szCs w:val="20"/>
          <w:color w:val="auto"/>
        </w:rPr>
        <w:tab/>
      </w:r>
      <w:r>
        <w:rPr>
          <w:rFonts w:ascii="Times New Roman" w:cs="Times New Roman" w:eastAsia="Times New Roman" w:hAnsi="Times New Roman"/>
          <w:sz w:val="17"/>
          <w:szCs w:val="17"/>
          <w:u w:val="single" w:color="auto"/>
          <w:color w:val="auto"/>
        </w:rPr>
        <w:t>Miscellaneous.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19.15.1. In the event the Rights Agent believes any ambiguity or uncertainty exists hereunder or in any notice, instruction, direction, request or other communication, paper or document received by the Rights Agent hereunder, the Rights Agent, may, in its sole discretion, refrain from taking any action, and shall be fully protected and shall not be liable in any way to Company, the holder of any Rights Certificate or Book-Entry Shares or any other Person for refraining from taking such action, unless the Rights Agent receives written instructions signed by the Company which eliminates such ambiguity or uncertainty to the satisfaction of Rights Agent.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19.15.2. The Rights Agent shall not be liable or responsible for any failure of the Company to comply with any of its obligations relating to any registration statement filed with the Securities and Exchange Commission or this Plan, including without limitation obligations under applicable regulation or law.</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19.15.3. The Rights Agent shall act hereunder solely as agent for the Company. The Rights Agent shall not assume any obligations or relationship of agency or trust with any of the owners or holders of the Rights or Common Stock.</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19.15.4.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 even though such law, act, or regulation may thereafter have been altered, changed, amended or repealed.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19.15.5. 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Change of Rights Agent</w:t>
      </w:r>
      <w:r>
        <w:rPr>
          <w:rFonts w:ascii="Times New Roman" w:cs="Times New Roman" w:eastAsia="Times New Roman" w:hAnsi="Times New Roman"/>
          <w:sz w:val="18"/>
          <w:szCs w:val="18"/>
          <w:color w:val="auto"/>
        </w:rPr>
        <w:t xml:space="preserve">. The Rights Agent or any successor Rights Agent may resign and be discharged from its duties under this Plan upon thirty (30) days’ notice in writing mailed to the Company and (of then known to the Rights Agent) to each transfer agent of the Common Stock and/or Preferred Stock, as applicable, by registered or certified mail. Following the Distribution Date, the Company shall promptly notify the holders of the Right Certificates by first-class mail of any such resignation. In the event the transfer agency relationship in effect between the Company and the Rights Agent terminates, the Rights Agent will be deemed to have resigned automatically and be discharged from its duties under this Plan as of the effective date of such termination, and the Company shall be responsible for sending any required notice. The Company may remove the Rights Agent or any successor Rights Agent upon thirty (30) days’ notice in writing, mailed to the Rights Agent or successor Rights Agent, as the case may be, and to each transfer agent of the Common Stock and/or Preferred Stock, as applicable, by registered or certified mail, and to the holders of the Right Certificates by first-class mail. If the Rights Agent shall resign or be removed or shall otherwise become incapable of acting, the resigning, removed, or incapacitated Rights Agent shall remit to the Company, or to any successor Rights Agent designated by the Company, all books, records, funds, certificates or other documents or instruments of any kind then in its possession which were acquired by such resigning, removed or incapacitated Rights Agent in connection with its services as Rights Agent hereunder, and shall thereafter be discharged from all duties and obligations hereunder. Following notice of such removal, resignation or incapacity, the Company shall appoint a successor to such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an unnatural Person organized and doing business under the laws of the United States, in good standing, which is authorized under such laws to exercise stock transfer or corporate trust powers and is subject to supervision or examination by federal or state authority and which has at the time of its appointment as Rights Agent a combined capital and surplus of at least $100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but such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and/or Preferred Stock, as applicable, and, following the Distribution Date, mail a notice thereof in writing to the registered holders of the Right Certificates. Failure to give any notice provided for in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however, or any defect therein, shall not affect the legality or validity of the resignation or removal of the Rights Agent or the appointment of the successor Rights Agent, as the case may be.</w:t>
      </w:r>
    </w:p>
    <w:p>
      <w:pPr>
        <w:spacing w:after="0" w:line="20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Issuance of New Right Certificates</w:t>
      </w:r>
      <w:r>
        <w:rPr>
          <w:rFonts w:ascii="Times New Roman" w:cs="Times New Roman" w:eastAsia="Times New Roman" w:hAnsi="Times New Roman"/>
          <w:sz w:val="18"/>
          <w:szCs w:val="18"/>
          <w:color w:val="auto"/>
        </w:rPr>
        <w:t xml:space="preserve">. Notwithstanding any of the provisions of this Plan or of the Rights to the contrary, the Company may, at its option, issue new Right Certificates evidencing Rights in such form as may be approved by its Board to reflect any adjustment or change in the Purchase Price and the number or kind or class of shares or other securities or property purchasable under the Right Certificates made in accordance with the provisions of this Plan. In addition, in connection with the issuance or sale of Common Stock following the Distribution Date and prior to the Expiration Date, the Company shall, with respect to Common Stock so issued or sold pursuant to the exercise of stock options or under any employee plan or arrangement, granted or awarded, or upon exercise, conversion or exchange of securities hereinafter issued by the Company, in each case existing prior to the Distribution Date, issue Right Certificates representing the appropriate number of Rights in connection with such issuance or sale;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 no such Right Certificate shall be issued if, and to the extent that, the Company shall be advised by counsel that such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create a significant risk of material adverse tax consequences to the Company or the Person to whom such Right Certificate would be issued and</w:t>
      </w:r>
    </w:p>
    <w:p>
      <w:pPr>
        <w:spacing w:after="0" w:line="6" w:lineRule="exact"/>
        <w:rPr>
          <w:sz w:val="20"/>
          <w:szCs w:val="20"/>
          <w:color w:val="auto"/>
        </w:rPr>
      </w:pPr>
    </w:p>
    <w:p>
      <w:pPr>
        <w:ind w:left="280" w:hanging="272"/>
        <w:spacing w:after="0"/>
        <w:tabs>
          <w:tab w:leader="none" w:pos="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Right Certificate shall be issued if, and to the extent that, appropriate adjustment shall otherwise have been made in lieu of the issuance thereof.</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u w:val="single" w:color="auto"/>
          <w:color w:val="auto"/>
        </w:rPr>
        <w:t>Right to Redeem</w:t>
      </w:r>
      <w:r>
        <w:rPr>
          <w:rFonts w:ascii="Times New Roman" w:cs="Times New Roman" w:eastAsia="Times New Roman" w:hAnsi="Times New Roman"/>
          <w:sz w:val="18"/>
          <w:szCs w:val="18"/>
          <w:color w:val="auto"/>
        </w:rPr>
        <w:t>. At any time prior to the earlier of (i) the tenth (10th) Business Day after the Stock Acquisition Date and</w:t>
      </w:r>
    </w:p>
    <w:p>
      <w:pPr>
        <w:spacing w:after="0" w:line="27" w:lineRule="exact"/>
        <w:rPr>
          <w:sz w:val="20"/>
          <w:szCs w:val="20"/>
          <w:color w:val="auto"/>
        </w:rPr>
      </w:pPr>
    </w:p>
    <w:p>
      <w:pPr>
        <w:jc w:val="both"/>
        <w:ind w:firstLine="8"/>
        <w:spacing w:after="0" w:line="252" w:lineRule="auto"/>
        <w:tabs>
          <w:tab w:leader="none" w:pos="2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Expiration Date (the earlier of (i) and (ii) being herein referred to as the “</w:t>
      </w:r>
      <w:r>
        <w:rPr>
          <w:rFonts w:ascii="Times New Roman" w:cs="Times New Roman" w:eastAsia="Times New Roman" w:hAnsi="Times New Roman"/>
          <w:sz w:val="18"/>
          <w:szCs w:val="18"/>
          <w:i w:val="1"/>
          <w:iCs w:val="1"/>
          <w:color w:val="auto"/>
        </w:rPr>
        <w:t>Redemption Period</w:t>
      </w:r>
      <w:r>
        <w:rPr>
          <w:rFonts w:ascii="Times New Roman" w:cs="Times New Roman" w:eastAsia="Times New Roman" w:hAnsi="Times New Roman"/>
          <w:sz w:val="18"/>
          <w:szCs w:val="18"/>
          <w:color w:val="auto"/>
        </w:rPr>
        <w:t>”), the Board may, at its option, redeem all, but not less than all, of the then-outstanding Rights at a redemption price of $0.001 per Right, appropriately adjusted to reflect any stock split, stock dividend, recapitalization or similar transaction occurring after the date hereof (such redemption price being hereinafter referred to as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xml:space="preserve">”), and the Company may, at its option, pay the Redemption Price in Common Stock (based on the “current per share market price,”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of the Common Stock at the time of redemption), cash or any other form of consideration deemed appropriate by the Board. The redemption of the Rights by the Board may be made effective at such time, on such basis and subject to such conditions as the Board in its sole discretion may establish.</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Redemption Procedures</w:t>
      </w:r>
      <w:r>
        <w:rPr>
          <w:rFonts w:ascii="Times New Roman" w:cs="Times New Roman" w:eastAsia="Times New Roman" w:hAnsi="Times New Roman"/>
          <w:sz w:val="18"/>
          <w:szCs w:val="18"/>
          <w:color w:val="auto"/>
        </w:rPr>
        <w:t xml:space="preserve">. Immediately upon the action of the Board ordering the redemption of the Rights (or at such later time as the Board may establish for the effectiveness of such redemption), and without any further action and without any notice, the right to exercise the Rights will terminate and the only right thereafter of the holders of Rights shall be to receive the Redemption Price for each Right so held. The Company shall promptly give public notice of such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any such notice shall not affect the validity of such redemption. The Company shall promptly give, or cause the Rights Agent to give, notice of such redemption to the holders of the then-outstanding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will be made. Neither the Company nor any of its Affiliates or Associates may redeem, acquire or purchase for value any Rights at any time in any manner other than that specifically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 other than in connection with the purchase, acquisition or redemption of Common Stock prior to the Distribution Date.</w:t>
      </w:r>
    </w:p>
    <w:p>
      <w:pPr>
        <w:spacing w:after="0" w:line="19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In case the Company shall propose at any time after the earlier of the Stock Acquisition Date and the Distribution Date (a) to pay any dividend payable in stock of any class to the holders of Preferred Stock or to make any other distribution to the holders of Preferred Stock (other than a regular periodic cash dividend at a rate not in excess of 125% of the rate of the last regular periodic cash dividend theretofore paid or, in case regular periodic cash dividends have not theretofore been paid, at a rate not in excess of 50% of the average net income per share of the Company for the four quarters ended immediately prior to the payment of such dividends, or a stock dividend on, or a subdivision, combination or reclassification of the Common Stock), or (b) to offer to the holders of Preferred Stock rights or warrants to subscribe for or to purchase any additional Preferred Stock or shares of stock of any class or any other securities, rights or options, or (c) to effect any reclassification of its Preferred Stock (other than a reclassification involving only the subdivision of outstanding Preferred Stock), or (d) to effect any consolidation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(other than pursuant to a merger or other acquisition agreement of the type excluded from the definition of “</w:t>
      </w:r>
      <w:r>
        <w:rPr>
          <w:rFonts w:ascii="Times New Roman" w:cs="Times New Roman" w:eastAsia="Times New Roman" w:hAnsi="Times New Roman"/>
          <w:sz w:val="18"/>
          <w:szCs w:val="18"/>
          <w:i w:val="1"/>
          <w:iCs w:val="1"/>
          <w:color w:val="auto"/>
        </w:rPr>
        <w:t>Beneficial Ownership</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(e) to effect the liquidation, dissolution or winding up of the Company, or (f) to declare or pay any dividend on the Common Stock payable in Common Stock or to effect a subdivision, combination or consolidation of the Common Stock (by reclassification or otherwise than by payment of dividends in Common Stock), then, in each such case, the Company shall give to the Rights Agent and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Preferred Stock and/or Common Stock, if any such date is to be fixed, and such notice shall be so given in the case of any action covered by clause (a) or</w:t>
      </w:r>
    </w:p>
    <w:p>
      <w:pPr>
        <w:spacing w:after="0" w:line="10" w:lineRule="exact"/>
        <w:rPr>
          <w:sz w:val="20"/>
          <w:szCs w:val="20"/>
          <w:color w:val="auto"/>
        </w:rPr>
      </w:pPr>
    </w:p>
    <w:p>
      <w:pPr>
        <w:jc w:val="both"/>
        <w:ind w:firstLine="8"/>
        <w:spacing w:after="0" w:line="255"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at least ten (10) days prior to the record date for determining holders of the Preferred Stock for purposes of such action, and in the case of any such other action, at least ten (10) days prior to the date of the taking of such proposed action or the date of participation therein by the holders of the Preferred Stock and/or Common Stock, whichever shall be the earlier.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In case any event set forth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occur, then, in any such case, (i) the Company shall as soon as practicable thereafter give to the Rights Agent and to each holder of a Right Certificate,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 notice of the occurrence of such event, which notice shall describe the event and the consequences of the event to holders of Rights under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and (ii) all references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Preferred Stock shall be deemed thereafter to refer to Common Stock and/or, if appropriate, other securities.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or demands authorized by this Plan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XWELL,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any notice or demand authorized by this Plan to be given or made by the Company or by the holder of any Right Certificate to or on the Rights Agent shall be sufficiently given or made if sent by first-class mail, postage prepaid, or overnight courier delivery addressed (until another address is filed in writing with the Company) as follows:</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Equiniti Trust Company, LLC</w:t>
      </w:r>
    </w:p>
    <w:p>
      <w:pPr>
        <w:ind w:left="2600"/>
        <w:spacing w:after="0" w:line="205" w:lineRule="auto"/>
        <w:rPr>
          <w:sz w:val="20"/>
          <w:szCs w:val="20"/>
          <w:color w:val="auto"/>
        </w:rPr>
      </w:pPr>
      <w:r>
        <w:rPr>
          <w:rFonts w:ascii="Times New Roman" w:cs="Times New Roman" w:eastAsia="Times New Roman" w:hAnsi="Times New Roman"/>
          <w:sz w:val="18"/>
          <w:szCs w:val="18"/>
          <w:color w:val="auto"/>
        </w:rPr>
        <w:t>48 Wall Street,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Relationship Management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or demands authorized by this Plan to be given or made by the Company or the Rights Agent to the holder of any Right Certificate (or, prior to the Distribution Date, to the holder of any certificate representing Common Stock) shall be sufficiently given or made if sent by first-class mail, postage prepaid, addressed to such holder at the address of such holder as shown on the registry books of the Company; provided that prior to the Distribution Date a filing by the Company with the Securities and Exchange Commission shall constitute sufficient notice to the holders of securities of the Company, including the Rights, for purposes of this Plan and no other notice need be given.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Supplements and Amendments</w:t>
      </w:r>
      <w:r>
        <w:rPr>
          <w:rFonts w:ascii="Times New Roman" w:cs="Times New Roman" w:eastAsia="Times New Roman" w:hAnsi="Times New Roman"/>
          <w:sz w:val="18"/>
          <w:szCs w:val="18"/>
          <w:color w:val="auto"/>
        </w:rPr>
        <w:t xml:space="preserve">. For so long as the Rights are then redeemable, the Company, subject to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may in its sole and absolute discretion, and the Rights Agent shall, if the Company so directs, supplement or amend any provision of this Plan in any respect without the approval of any holders of Rights or Common Stock. From and after the time that the Rights are no longer redeemable, the Company may, and the Rights Agent shall, if the Company so directs, from time to time supplement or amend this Plan without the approval of any holders of Rights (i) to cure any ambiguity or to correct or supplement any provision contained herein which may be defective or inconsistent with any other provisions herein or (ii) to make any other changes or provisions in regard to matters or questions arising hereunder which the Company may deem necessary or desirable, including but not limited to extending the Final Expiration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supplement or amendment shall adversely affect the interests of the holders of Rights as such (other than an Acquiring Person or an Affiliate or Associate of an Acquiring Person), and no such supplement or amendment may cause the Rights again to become redeemable or cause this Plan again to become amendable as to an Acquiring Person or an Affiliate or Associate of an Acquiring Person other than in accordance with this sentence;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right of the Board to extend the Distribution Date shall not require any amendment or supplement hereunder. Upon the delivery of a certificate from the Company’s Chief Executive Officer, Chief Financial Officer, treasurer, assistant treasurer, secretary or assistant secretary which states that the proposed supplement or amendment is in compliance with the terms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Rights Agent shall execute such supplement or amendment. Notwithstanding anything in this Plan to the contrary, the Rights Agent shall not be required to execute any supplement or amendment to this Plan that it has determined would adversely affect its own rights, duties, obligations or immunities under this Plan. No supplement or amendment to this Plan shall be effective unless duly executed by the Rights Agent.</w:t>
      </w:r>
    </w:p>
    <w:p>
      <w:pPr>
        <w:spacing w:after="0" w:line="195"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u w:val="single" w:color="auto"/>
          <w:color w:val="auto"/>
        </w:rPr>
        <w:t>Exchange of Common Stock for Rights</w:t>
      </w:r>
      <w:r>
        <w:rPr>
          <w:rFonts w:ascii="Times New Roman" w:cs="Times New Roman" w:eastAsia="Times New Roman" w:hAnsi="Times New Roman"/>
          <w:sz w:val="18"/>
          <w:szCs w:val="18"/>
          <w:color w:val="auto"/>
        </w:rPr>
        <w:t xml:space="preserve">. At any time after the occurrence of a Trigger Event, the Board may, at its option, exchange Common Stock for all or part of the then-outstanding and exercisable Rights (which shall not include Rights that have become void pursuant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by exchanging at an exchange ratio of one share of Common Stock per Right, appropriately adjusted to reflect any stock split, stock dividend or similar transaction occurring after the date hereof (such amount per Right being hereinafter referred to as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w:t>
      </w:r>
      <w:r>
        <w:rPr>
          <w:rFonts w:ascii="Times New Roman" w:cs="Times New Roman" w:eastAsia="Times New Roman" w:hAnsi="Times New Roman"/>
          <w:sz w:val="18"/>
          <w:szCs w:val="18"/>
          <w:color w:val="auto"/>
        </w:rPr>
        <w:t>”). Notwithstanding the foregoing, the Board shall not be empowered to effect such exchange at any time after any Acquiring Person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have become the Beneficial Owner of 50% or more of the Common Stock then outstanding. The exchange of the Rights by the Board may be made effective at such time, on such basis and with such conditions as the Board in its sole discretion may establish. Without limiting the foregoing, prior to effecting an exchange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Board may direct the Company to enter into a Trust Agreement in such form and with such terms as the Board shall then approve (the “</w:t>
      </w:r>
      <w:r>
        <w:rPr>
          <w:rFonts w:ascii="Times New Roman" w:cs="Times New Roman" w:eastAsia="Times New Roman" w:hAnsi="Times New Roman"/>
          <w:sz w:val="18"/>
          <w:szCs w:val="18"/>
          <w:i w:val="1"/>
          <w:iCs w:val="1"/>
          <w:color w:val="auto"/>
        </w:rPr>
        <w:t>Trust Agreement</w:t>
      </w:r>
      <w:r>
        <w:rPr>
          <w:rFonts w:ascii="Times New Roman" w:cs="Times New Roman" w:eastAsia="Times New Roman" w:hAnsi="Times New Roman"/>
          <w:sz w:val="18"/>
          <w:szCs w:val="18"/>
          <w:color w:val="auto"/>
        </w:rPr>
        <w:t>”). If the Board so directs, the Company shall enter into the Trust Agreement and shall issue to the trust created by such agreement (the “</w:t>
      </w:r>
      <w:r>
        <w:rPr>
          <w:rFonts w:ascii="Times New Roman" w:cs="Times New Roman" w:eastAsia="Times New Roman" w:hAnsi="Times New Roman"/>
          <w:sz w:val="18"/>
          <w:szCs w:val="18"/>
          <w:i w:val="1"/>
          <w:iCs w:val="1"/>
          <w:color w:val="auto"/>
        </w:rPr>
        <w:t>Trust</w:t>
      </w:r>
      <w:r>
        <w:rPr>
          <w:rFonts w:ascii="Times New Roman" w:cs="Times New Roman" w:eastAsia="Times New Roman" w:hAnsi="Times New Roman"/>
          <w:sz w:val="18"/>
          <w:szCs w:val="18"/>
          <w:color w:val="auto"/>
        </w:rPr>
        <w:t>”) all of the shares of Common Stock issuable pursuant to the exchange (or any portion thereof that have not theretofore been issued in connection with the exchange). From and after the time at which such shares are issued to the Trust, all stockholders then entitled to receive shares pursuant to the exchange shall be entitled to receive such shares (and any dividends or distributions made thereon after the date on which such shares are deposited in the Trust) only from the Trust and solely upon compliance with the relevant terms and provisions of the Trust Agreement. Any shares of Common Stock issued at the direction of the Board in connection herewith shall be validly issued, fully paid and nonassessable shares of Common Stock, and the Company shall be deemed to have received as consideration for such issuance a benefit having a value that is at least equal to the aggregate par value of the shares so issued.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Immediately upon the action of the Board ordering the exchange for any Rights pursuant to </w:t>
      </w:r>
      <w:r>
        <w:rPr>
          <w:rFonts w:ascii="Times New Roman" w:cs="Times New Roman" w:eastAsia="Times New Roman" w:hAnsi="Times New Roman"/>
          <w:sz w:val="18"/>
          <w:szCs w:val="18"/>
          <w:u w:val="single" w:color="auto"/>
          <w:color w:val="auto"/>
        </w:rPr>
        <w:t>Section 26.1</w:t>
      </w:r>
      <w:r>
        <w:rPr>
          <w:rFonts w:ascii="Times New Roman" w:cs="Times New Roman" w:eastAsia="Times New Roman" w:hAnsi="Times New Roman"/>
          <w:sz w:val="18"/>
          <w:szCs w:val="18"/>
          <w:color w:val="auto"/>
        </w:rPr>
        <w:t xml:space="preserve"> and without any further action and without any notice, the right to exercise such Rights shall terminate and the only right thereafter of a holder of such Rights shall be to receive the Exchange Consideration. The Company shall promptly give public notice of any such exchange;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 Common Stock for Rights will be effected and, in the event of any partial exchange, the number of Rights which will be exchanged. Any partial exchange shall be effected pro rata based on the number of Rights (other than the Rights that have become void pursuant to the provisions of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held by each holder of Rights.</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xml:space="preserve">. In the event that there shall not be sufficient Common Stock issued but not outstanding, authorized but unissued, or held by the Company as treasury shares, to permit an exchange of Rights for Common Stock, as contemplated in accordance with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may take all such action as necessary to authorize additional Common Stock for issuance upon exchange of the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Company determines that it is unable to cause the authorization of a sufficient number of additional shares of Common Stock, then,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the Rights are to be exchanged, the Company, with respect to each Right and to the extent necessary and permitted by applicable law and any agreements or instruments in effect on the date hereof to which it is a party, may, at its option, make adequate provision to ensure and provide that each Right shall thereafter constitute the right to receive (1) cash, (2) a number of shares of Preferred Stock or fraction thereof (or equivalent preferred stock, as such term is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such that the current per share market price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of one share of Preferred Stock (or equivalent preferred stock) multiplied by such number or fraction is equal to the current per share market price of one share of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of the date of such exchange, (3) other equity securities of the Company (including, without limitation, a common stock equivalent as defined in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(4) debt securities of the Company, (5) other asset(s) or (6) any combination of the foregoing having an aggregate value substantially comparable to the current per share market price of one share of Common Stock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as of the date of such exchange, where such aggregate value has been determined by the Board in good faith. If the Board shall determine in good faith that it is likely that sufficient additional Common Stock could be authorized for issuance upon exchange of the Rights, the Company may seek stockholder approval for the authorization of such additional shares. To the extent that the Company determines that some actions need to be taken pursuant to the second sentence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the Company (x) shall provide that such action shall apply uniformly to all outstanding Rights, and (y) may suspend the exchange of the Rights in order to seek any authorization of additional shares and/or to decide the appropriate form of distribution to be made pursuant to such first sentence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and to determine the value thereof. For purposes of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the value of a share of Common Stock shall be the current per share market price (as determined pursuant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on the date of the occurrence of a Trigger Event and the value of any “common stock equivalent” shall be deemed to have the same value as the Common Stock on such date. The Board may, but shall not be required to, establish procedures to allocate the right to receive Common Stock upon the exchange of the Rights among holders of Rights pursuant to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In the case of a substitution described in this </w:t>
      </w:r>
      <w:r>
        <w:rPr>
          <w:rFonts w:ascii="Times New Roman" w:cs="Times New Roman" w:eastAsia="Times New Roman" w:hAnsi="Times New Roman"/>
          <w:sz w:val="18"/>
          <w:szCs w:val="18"/>
          <w:u w:val="single" w:color="auto"/>
          <w:color w:val="auto"/>
        </w:rPr>
        <w:t>Section 26.3</w:t>
      </w:r>
      <w:r>
        <w:rPr>
          <w:rFonts w:ascii="Times New Roman" w:cs="Times New Roman" w:eastAsia="Times New Roman" w:hAnsi="Times New Roman"/>
          <w:sz w:val="18"/>
          <w:szCs w:val="18"/>
          <w:color w:val="auto"/>
        </w:rPr>
        <w:t xml:space="preserve">, references to “Common Stock” shall be replaced with “cash,” “Preferred Stock,” such equity security, such debt security and/or such other asset(s) where applicable throughout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this Plan and any other provisions where appropriate to effect and properly reflect this substitution.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Process to Seek Exemption</w:t>
      </w:r>
      <w:r>
        <w:rPr>
          <w:rFonts w:ascii="Times New Roman" w:cs="Times New Roman" w:eastAsia="Times New Roman" w:hAnsi="Times New Roman"/>
          <w:sz w:val="18"/>
          <w:szCs w:val="18"/>
          <w:color w:val="auto"/>
        </w:rPr>
        <w:t>. Any Person who desires to effect any acquisition of Common Stock that might, if consummated, result in such Person (together with its Affiliates and Associates) Beneficially Owning 4.99% or more of the then-outstanding Common Stock (or, in the case of an Existing Holder, one or more additional shares of Common Stock) (a “</w:t>
      </w:r>
      <w:r>
        <w:rPr>
          <w:rFonts w:ascii="Times New Roman" w:cs="Times New Roman" w:eastAsia="Times New Roman" w:hAnsi="Times New Roman"/>
          <w:sz w:val="18"/>
          <w:szCs w:val="18"/>
          <w:i w:val="1"/>
          <w:iCs w:val="1"/>
          <w:color w:val="auto"/>
        </w:rPr>
        <w:t>Requesting Person</w:t>
      </w:r>
      <w:r>
        <w:rPr>
          <w:rFonts w:ascii="Times New Roman" w:cs="Times New Roman" w:eastAsia="Times New Roman" w:hAnsi="Times New Roman"/>
          <w:sz w:val="18"/>
          <w:szCs w:val="18"/>
          <w:color w:val="auto"/>
        </w:rPr>
        <w:t xml:space="preserve">”) may, prior to the Stock Acquisition Date and in accordance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request that the Board grant an exemption with respect to such acquisition under this Plan so that such Person would be deemed to be an “Exempt Person” under clause (ii) of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for purposes of this Plan (an “</w:t>
      </w:r>
      <w:r>
        <w:rPr>
          <w:rFonts w:ascii="Times New Roman" w:cs="Times New Roman" w:eastAsia="Times New Roman" w:hAnsi="Times New Roman"/>
          <w:sz w:val="18"/>
          <w:szCs w:val="18"/>
          <w:i w:val="1"/>
          <w:iCs w:val="1"/>
          <w:color w:val="auto"/>
        </w:rPr>
        <w:t>Exemption Request</w:t>
      </w:r>
      <w:r>
        <w:rPr>
          <w:rFonts w:ascii="Times New Roman" w:cs="Times New Roman" w:eastAsia="Times New Roman" w:hAnsi="Times New Roman"/>
          <w:sz w:val="18"/>
          <w:szCs w:val="18"/>
          <w:color w:val="auto"/>
        </w:rPr>
        <w:t>”). An Exemption Request shall be in proper form and shall be delivered by registered mail, return receipt requested, to the Secretary of the Company at the principal executive office of the Company. The Exemption Request shall be deemed made upon receipt by the Corporate Secretary of the Company. To be in proper form, an Exemption Request shall set forth (i) the name and address of the Requesting Person, (ii) the number and percentage of shares of Common Stock then Beneficially Owned by the Requesting Person, together with all Affiliates and Associates of the Requesting Person, and (iii) a reasonably detailed description of the transaction or transactions by which the Requesting Person would propose to acquire Beneficial Ownership of Common Stock aggregating 4.99% or more of the then-outstanding Common Stock (or, in the case of an Existing Holder, one or more additional shares of Common Stock) and the maximum number and percentage of shares of Common Stock that the Requesting Person proposes to acquire. The Board shall endeavor to respond whether to grant an exemption in response to an Exemption Request as promptly as practicable (and, in any event, within twenty (20) Business Days) after receipt thereof; provided, that the failure of the Board to respond within such period shall be deemed to constitute the denial by the Board of the Exemption Request. The Requesting Person shall respond promptly to reasonable and appropriate requests for additional information from the Company or the Board and its advisors to assist the Board in making its determination. The Board shall grant an exemption in response to an Exemption Request only if the Board determines in its sole discretion that the acquisition of Beneficial Ownership of Common Stock by the Requesting Person (i) will not jeopardize or endanger the value or availability to the Company of the Tax Attributes or (ii) is otherwise in the best interests of the Company. Any exemption granted hereunder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in each case as and to the extent the Board shall determine necessary or desirable to provide for the protection of the Company’s Tax Attributes. Any Exemption Request may be submitted on a confidential basis and, except to the extent required by applicable law, the Company shall maintain the confidentiality of such Exemption Request and the Board’s determination with respect thereto, unless the information contained in the Exemption Request or the determination of the Board with respect thereto otherwise becomes publicly available or is required to be disclosed by applicable law or regulation.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Plan by or for the benefit of the Company or the Rights Agent shall bind and inure to the benefit of their respective successors and assigns hereunder.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Benefits of this Plan</w:t>
      </w:r>
      <w:r>
        <w:rPr>
          <w:rFonts w:ascii="Times New Roman" w:cs="Times New Roman" w:eastAsia="Times New Roman" w:hAnsi="Times New Roman"/>
          <w:sz w:val="18"/>
          <w:szCs w:val="18"/>
          <w:color w:val="auto"/>
        </w:rPr>
        <w:t>. Nothing in this Plan shall be construed to give to any Person or corporation other than the Company, the Rights Agent and the registered holders of the Right Certificates (and, prior to the Distribution Date, the Common Stock) any legal or equitable right, remedy or claim under this Plan; but this Plan shall be for the sole and exclusive benefit of the Company, the Rights Agent and the registered holders of the Right Certificates (and, prior to the Distribution Date, the Common Stock).</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Determination and Actions by the Board</w:t>
      </w:r>
      <w:r>
        <w:rPr>
          <w:rFonts w:ascii="Times New Roman" w:cs="Times New Roman" w:eastAsia="Times New Roman" w:hAnsi="Times New Roman"/>
          <w:sz w:val="18"/>
          <w:szCs w:val="18"/>
          <w:color w:val="auto"/>
        </w:rPr>
        <w:t>. Without limiting any of the rights and immunities of the Rights Agent, the Board shall have the power and authority to administer this Plan and to exercise the rights and powers specifically granted to the Board or to the Company, or as may be necessary or advisable, as determined by the Board, in the administration of this Plan. The Rights Agent is entitled to assume the Board acted in good faith and shall be fully protected and incur no liability in reliance thereon.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Plan is held by a court of competent jurisdiction or other authority to be invalid, void or unenforceable, the remainder of the terms, provisions, covenants and restrictions of this Plan shall remain in full force and effect and shall in no way be affected, impaired or invalidated; provided, however, that if such excluded provision shall affect the rights, immunities, liabilities, duties or obligations of the Rights Agent, the Rights Agent shall be entitled to resign immediately upon written notice to the Company.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each Right Certificate issued hereunder shall be deemed to be a contract made under the internal laws of the State of Delaware and for all purposes shall be governed by and construed in accordance with the laws of such State applicable to contracts to be made and performed entirely within such State.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Plan may be executed in any number of counterparts and each of such counterparts shall for all purposes be deemed to be an original, and all such counterparts shall together constitute but one and the same instrument. A signature to this Plan transmitted electronically shall have the same authority, effect and enforceability as an original signature.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Descriptive headings of the several Sections of this Plan are inserted for convenience only and shall not control or affect the meaning or construction of any of the provisions 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Rights Agent shall not be liable for any delays or failures in performance resulting from acts beyond its reasonable control including, without limitation, acts of God (including, but not limited to, natural disasters, catastrophic events, epidemics and pandemics), terrorist acts, shortage of supply, breakdowns or malfunctions, interruptions or malfunctions of any utilities, communications, or computer facilities, or loss of data due to power failures or mechanical difficulties with information storage or retrieval systems, labor difficulties, war or civil unrest.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8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Plan to be duly executed, as of the day and year first 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Scott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Scott Milford</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00" w:lineRule="exact"/>
        <w:rPr>
          <w:sz w:val="20"/>
          <w:szCs w:val="20"/>
          <w:color w:val="auto"/>
        </w:rPr>
      </w:pPr>
    </w:p>
    <w:p>
      <w:pPr>
        <w:spacing w:after="0" w:line="24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Sharon Best-Jhagroo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29914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Sharon Best-Jhagroo</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S.V.P. - Relationship Director</w:t>
      </w:r>
    </w:p>
    <w:p>
      <w:pPr>
        <w:spacing w:after="0" w:line="20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TAX BENEFITS PRESERVATION PLAN</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540"/>
          </w:cols>
          <w:pgMar w:left="1440" w:top="904" w:right="9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JUNIOR PARTICIPATING PREFERRED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Law of the State of Delaware</w:t>
      </w:r>
    </w:p>
    <w:p>
      <w:pPr>
        <w:spacing w:after="0" w:line="20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XWELL, Inc., a corporation organized and existing under the laws of the State of Delaware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in accordance with the provisions of Section 103 thereof, DOES HEREBY CERTIFY:</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That, pursuant to the authority vested in the Board of Directors of the Corporation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in accordance with the provisions of the Certificate of Incorporation of the Corporation, as heretofore amended (the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the Board of Directors on August 15, 2024 adopted the following resolution creating a series of 9,000 shares of Preferred Stock designated as “Series A Junior Participating Preferred Stock”:</w:t>
      </w:r>
    </w:p>
    <w:p>
      <w:pPr>
        <w:spacing w:after="0" w:line="182"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of this Corporation in accordance with the provisions of the Certificate of Incorporation, a series of Preferred Stock, par value $0.01 per share, of the Corporation be and hereby is created, and that the designation and number of shares thereof and the voting and other powers, preferences and relative, participating, optional or other rights of the shares of such series and the qualifications, limitations and restrictions thereof are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Series A Junior Participating Preferred Stock</w:t>
      </w:r>
    </w:p>
    <w:p>
      <w:pPr>
        <w:spacing w:after="0" w:line="227" w:lineRule="exact"/>
        <w:rPr>
          <w:sz w:val="20"/>
          <w:szCs w:val="20"/>
          <w:color w:val="auto"/>
        </w:rPr>
      </w:pPr>
    </w:p>
    <w:p>
      <w:pPr>
        <w:jc w:val="both"/>
        <w:ind w:firstLine="8"/>
        <w:spacing w:after="0" w:line="258" w:lineRule="auto"/>
        <w:tabs>
          <w:tab w:leader="none" w:pos="7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Designation and Amount. </w:t>
      </w:r>
      <w:r>
        <w:rPr>
          <w:rFonts w:ascii="Times New Roman" w:cs="Times New Roman" w:eastAsia="Times New Roman" w:hAnsi="Times New Roman"/>
          <w:sz w:val="18"/>
          <w:szCs w:val="18"/>
          <w:color w:val="auto"/>
        </w:rPr>
        <w:t>There shall be a series of Preferred Stock that shall be designated as “Series A Junior Participating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number of shares constituting such series shall be 9,000. Such number of shares may be increased or decreased by resolution of the Board of Directors; provided, however, that no decrease shall reduce the number of shares of Series A Junior Participating Preferred Stock to less than the number of shares then issued and outstanding plus the number of shares issuable upon exercise of outstanding rights, options or warrants or upon conversion of outstanding securities issued by the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680" w:hanging="672"/>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p>
    <w:p>
      <w:pPr>
        <w:spacing w:after="0" w:line="227" w:lineRule="exact"/>
        <w:rPr>
          <w:rFonts w:ascii="Times New Roman" w:cs="Times New Roman" w:eastAsia="Times New Roman" w:hAnsi="Times New Roman"/>
          <w:sz w:val="18"/>
          <w:szCs w:val="18"/>
          <w:color w:val="auto"/>
        </w:rPr>
      </w:pPr>
    </w:p>
    <w:p>
      <w:pPr>
        <w:jc w:val="both"/>
        <w:ind w:firstLine="656"/>
        <w:spacing w:after="0" w:line="255" w:lineRule="auto"/>
        <w:tabs>
          <w:tab w:leader="none" w:pos="147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and superior rights of the holders of any shares of any class or series of stock of the Corporation ranking prior and superior to the shares of Series A Junior Participating Preferred Stock with respect to dividends, the holders of shares of Series A Junior Participating Preferred Stock, in preference to the holders of shares of any class or series of stock of the Corporation ranking junior to the Series A Junior Participating Preferred Stock in respect thereof, shall be entitled to receive, when, as and if declared by the Board of Directors out of funds legally available for the</w:t>
      </w:r>
    </w:p>
    <w:p>
      <w:pPr>
        <w:spacing w:after="0" w:line="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purpose, quarterly dividends payable in cash 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June, September and December, in each year (each such date being referred to herein as a “</w:t>
      </w:r>
      <w:r>
        <w:rPr>
          <w:rFonts w:ascii="Times New Roman" w:cs="Times New Roman" w:eastAsia="Times New Roman" w:hAnsi="Times New Roman"/>
          <w:sz w:val="18"/>
          <w:szCs w:val="18"/>
          <w:i w:val="1"/>
          <w:iCs w:val="1"/>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Junior Participating Preferred Stock, in an amount per share (rounded to the nearest cent) equal to the sum of (1) the Adjustment Number (as defined below) times the aggregate per share amount of all cash dividends, plus (2) the Adjustment Number times the aggregate per share amount (payable in kind) of all non-cash dividends or other distributions other than a dividend payable in shares of Common Stock, par value $0.01 per share, of the Corporation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or a subdivision of the outstanding shares of Common Stock (by reclassification or otherwise), in each case declared on the Common Stock since the immediately preceding Quarterly Dividend Payment Date, or, with respect to the first Quarterly Dividend Payment Date, since the first issuance of any share or fraction of a share of Series A Junior Participating Preferred Stock. The “</w:t>
      </w:r>
      <w:r>
        <w:rPr>
          <w:rFonts w:ascii="Times New Roman" w:cs="Times New Roman" w:eastAsia="Times New Roman" w:hAnsi="Times New Roman"/>
          <w:sz w:val="18"/>
          <w:szCs w:val="18"/>
          <w:i w:val="1"/>
          <w:iCs w:val="1"/>
          <w:color w:val="auto"/>
        </w:rPr>
        <w:t>Adjustment Number</w:t>
      </w:r>
      <w:r>
        <w:rPr>
          <w:rFonts w:ascii="Times New Roman" w:cs="Times New Roman" w:eastAsia="Times New Roman" w:hAnsi="Times New Roman"/>
          <w:sz w:val="18"/>
          <w:szCs w:val="18"/>
          <w:color w:val="auto"/>
        </w:rPr>
        <w:t>” shall initially be 1,000. In the event the Corporation shall at any time after August 16, 2024 (i) declare and pay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5" w:lineRule="exact"/>
        <w:rPr>
          <w:sz w:val="20"/>
          <w:szCs w:val="20"/>
          <w:color w:val="auto"/>
        </w:rPr>
      </w:pPr>
    </w:p>
    <w:p>
      <w:pPr>
        <w:ind w:left="1500" w:hanging="844"/>
        <w:spacing w:after="0"/>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declare a dividend or distribution on the Series A Junior Participating Preferred Stock as provided in paragraph</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immediately after it declares a dividend or distribution on the Common Stock (other than a dividend payable in shares of Common Stock).</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5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ind w:left="672" w:hanging="672"/>
        <w:spacing w:after="0"/>
        <w:tabs>
          <w:tab w:leader="none" w:pos="6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shares of Series A Junior Participating Preferred Stock shall have the following voting rights:</w:t>
      </w:r>
    </w:p>
    <w:p>
      <w:pPr>
        <w:spacing w:after="0" w:line="227" w:lineRule="exact"/>
        <w:rPr>
          <w:rFonts w:ascii="Times New Roman" w:cs="Times New Roman" w:eastAsia="Times New Roman" w:hAnsi="Times New Roman"/>
          <w:sz w:val="18"/>
          <w:szCs w:val="18"/>
          <w:color w:val="auto"/>
        </w:rPr>
      </w:pPr>
    </w:p>
    <w:p>
      <w:pPr>
        <w:ind w:left="-8" w:firstLine="656"/>
        <w:spacing w:after="0" w:line="282" w:lineRule="auto"/>
        <w:tabs>
          <w:tab w:leader="none" w:pos="144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Series A Junior Participating Preferred Stock shall entitle the holder thereof to a number of votes equal to the Adjustment Number on all matters submitted to a vote of the stockholders of the Corporation.</w:t>
      </w:r>
    </w:p>
    <w:p>
      <w:pPr>
        <w:spacing w:after="0" w:line="161" w:lineRule="exact"/>
        <w:rPr>
          <w:rFonts w:ascii="Times New Roman" w:cs="Times New Roman" w:eastAsia="Times New Roman" w:hAnsi="Times New Roman"/>
          <w:sz w:val="18"/>
          <w:szCs w:val="18"/>
          <w:color w:val="auto"/>
        </w:rPr>
      </w:pPr>
    </w:p>
    <w:p>
      <w:pPr>
        <w:jc w:val="both"/>
        <w:ind w:left="-8" w:right="20" w:firstLine="656"/>
        <w:spacing w:after="0" w:line="266" w:lineRule="auto"/>
        <w:tabs>
          <w:tab w:leader="none" w:pos="163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law, by paragraph (C)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by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14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any annual meeting of stockholders for the election of directors, the equivalent of six quarterly dividends (whether or not consecutive) payable on any share or shares of Series A Junior Participating Preferred Stock are in default, the number of directors constituting the Board of Directors shall be increased by two. In addition to voting together with the holders of Common Stock for the election of other directors of the Corporation, the holders of record of the Series A Junior Participating Preferred Stock, voting separately as a class to the exclusion of the holders of Common Stock, shall be entitled at said meeting of stockholders (and at each subsequent annual meeting of stockholders), unless all dividends in arrears on the Series A Junior Participating Preferred Stock have been paid or declared and set apart for payment prior thereto, to vote for the election of two directors of the Corporation, the holders of any Series A Junior Participating Preferred Stock being entitled to cast a number of votes per share of Series A Junior Participating Preferred Stock as is specified in paragraph (A) of this Section 3. To the extent the Board of Directors is divided into classes, with the directors in the classes serving staggered terms, at the time of the election of directors elected by the holders of the Series A Junior Participating Preferred Stock pursuant hereto, each such additional director shall not be a member of any such class, but shall serve until the next annual meeting of stockholders for the election of directors, or until his successor shall be elected and shall qualify, or until his right to hold such office terminates pursuant to the provisions of this Section 3(C). Until the default in payments of all dividends which permitted the election of said directors shall cease to exist, any director who shall have been so elected pursuant to the provisions of this Section 3(C) may be removed at any time, without cause, only by the affirmative vote of the holders of the shares of Series A Junior Participating Preferred Stock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Junior Participating Preferred Stock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Section 3(C) shall be in addition to any other voting rights granted to the holders of the Series A Junior Participating Preferred Stock in this Section 3.</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87" w:name="page88"/>
    <w:bookmarkEnd w:id="87"/>
    <w:p>
      <w:pPr>
        <w:ind w:left="672" w:hanging="672"/>
        <w:spacing w:after="0"/>
        <w:tabs>
          <w:tab w:leader="none" w:pos="6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Restrictions.</w:t>
      </w:r>
    </w:p>
    <w:p>
      <w:pPr>
        <w:spacing w:after="0" w:line="22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65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4" w:lineRule="auto"/>
        <w:tabs>
          <w:tab w:leader="none" w:pos="202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204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 or</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6" w:lineRule="auto"/>
        <w:tabs>
          <w:tab w:leader="none" w:pos="216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Series A Junior Participating Preferred Stock, or to such holders and holders of any such shares ranking on a parity therewith,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54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88" w:name="page89"/>
    <w:bookmarkEnd w:id="88"/>
    <w:p>
      <w:pPr>
        <w:jc w:val="both"/>
        <w:ind w:left="-8" w:firstLine="8"/>
        <w:spacing w:after="0" w:line="261" w:lineRule="auto"/>
        <w:tabs>
          <w:tab w:leader="none" w:pos="8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Reacquired Shares. </w:t>
      </w:r>
      <w:r>
        <w:rPr>
          <w:rFonts w:ascii="Times New Roman" w:cs="Times New Roman" w:eastAsia="Times New Roman" w:hAnsi="Times New Roman"/>
          <w:sz w:val="18"/>
          <w:szCs w:val="18"/>
          <w:color w:val="auto"/>
        </w:rPr>
        <w:t>Any shares of Series A Junior Participating Preferred Stock purchased or otherwise acquired by the Corporation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whatsoever shall be retired promptly after the acquisition thereof. All such shares shall upon their retirement become authorized but unissued shares of Preferred Stock and may be reissued as part of a new series of Preferred Stock to be created by resolution or resolutions of the Board of Directors, subject to any conditions and restrictions on issuance set forth herein.</w:t>
      </w:r>
    </w:p>
    <w:p>
      <w:pPr>
        <w:spacing w:after="0" w:line="179"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Dissolution or Winding Up.</w:t>
      </w:r>
    </w:p>
    <w:p>
      <w:pPr>
        <w:spacing w:after="0" w:line="227"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14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dissolution or winding up of the Corporation, voluntary or otherwise,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per share (the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equal to the greater of (i) $10.00 plus an amount equal to accrued and unpaid dividends and distributions thereon,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to the date of such payment, and (ii) the Adjustment Number times the per share amount of all cash and other property to be distributed in respect of the Common Stock upon such liquidation, dissolution or winding up of the Corporation.</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44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however, that there are not sufficient assets available to permit payment in full of the Series A Liquidation Preference and the liquidation preferences of all other classes and series of stock of the Corporation, if any, that rank on a parity with the Series A Junior Participating Preferred Stock in respect thereof, then the assets available for such distribution shall be distributed ratably to the holders of the Series A Junior Participating Preferred Stock and the holders of such parity shares in proportion to their respective liquidation preferences.</w:t>
      </w:r>
    </w:p>
    <w:p>
      <w:pPr>
        <w:spacing w:after="0" w:line="179" w:lineRule="exact"/>
        <w:rPr>
          <w:rFonts w:ascii="Times New Roman" w:cs="Times New Roman" w:eastAsia="Times New Roman" w:hAnsi="Times New Roman"/>
          <w:sz w:val="18"/>
          <w:szCs w:val="18"/>
          <w:color w:val="auto"/>
        </w:rPr>
      </w:pPr>
    </w:p>
    <w:p>
      <w:pPr>
        <w:ind w:left="-8" w:firstLine="656"/>
        <w:spacing w:after="0" w:line="282" w:lineRule="auto"/>
        <w:tabs>
          <w:tab w:leader="none" w:pos="151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merger or consolidation of the Corporation into or with another entity nor the merger or consolidation of any other entity into or with the Corporation shall be deemed to be a liquidation, dissolution or winding up of the Corporation within the meaning of this Section 6.</w:t>
      </w:r>
    </w:p>
    <w:p>
      <w:pPr>
        <w:spacing w:after="0" w:line="159"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8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Merger, Etc. </w:t>
      </w:r>
      <w:r>
        <w:rPr>
          <w:rFonts w:ascii="Times New Roman" w:cs="Times New Roman" w:eastAsia="Times New Roman" w:hAnsi="Times New Roman"/>
          <w:sz w:val="18"/>
          <w:szCs w:val="18"/>
          <w:color w:val="auto"/>
        </w:rPr>
        <w:t>In case the Corporation shall enter into any consolidation, merger, combination or other transaction 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Common Stock are exchanged for or changed into other stock or securities, cash and/or any other property, then in any such case each share of Series A Junior Participating Preferred Stock shall at the same time be similarly exchanged or changed in an amount per share equal to the Adjustment Number times the aggregate amount of stock, securities, cash and/or any other property (payable in kind), as the case may be, into which or for which each share of Common Stock is changed or exchanged.</w:t>
      </w:r>
    </w:p>
    <w:p>
      <w:pPr>
        <w:spacing w:after="0" w:line="183"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Redemption. </w:t>
      </w:r>
      <w:r>
        <w:rPr>
          <w:rFonts w:ascii="Times New Roman" w:cs="Times New Roman" w:eastAsia="Times New Roman" w:hAnsi="Times New Roman"/>
          <w:sz w:val="18"/>
          <w:szCs w:val="18"/>
          <w:color w:val="auto"/>
        </w:rPr>
        <w:t>Shares of Series A Junior Participating Preferred Stock shall not be subject to redemption by the Corporation.</w:t>
      </w:r>
    </w:p>
    <w:p>
      <w:pPr>
        <w:spacing w:after="0" w:line="225" w:lineRule="exact"/>
        <w:rPr>
          <w:rFonts w:ascii="Times New Roman" w:cs="Times New Roman" w:eastAsia="Times New Roman" w:hAnsi="Times New Roman"/>
          <w:sz w:val="18"/>
          <w:szCs w:val="18"/>
          <w:color w:val="auto"/>
        </w:rPr>
      </w:pPr>
    </w:p>
    <w:p>
      <w:pPr>
        <w:jc w:val="both"/>
        <w:ind w:left="-8" w:firstLine="8"/>
        <w:spacing w:after="0" w:line="267" w:lineRule="auto"/>
        <w:tabs>
          <w:tab w:leader="none" w:pos="72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Series A Junior Participating Preferred Stock shall rank junior to all other series of Preferred Stock as to the payment of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to the distribution of assets upon liquidation, dissolution or winding up, unless the terms of any such series shall provide otherwise, and shall rank senior to the Common Stock as to such matters.</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89" w:name="page90"/>
    <w:bookmarkEnd w:id="89"/>
    <w:p>
      <w:pPr>
        <w:jc w:val="both"/>
        <w:ind w:left="-8" w:firstLine="8"/>
        <w:spacing w:after="0" w:line="261" w:lineRule="auto"/>
        <w:tabs>
          <w:tab w:leader="none" w:pos="8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At any time that any shares of Series A Junior Participating Preferred Stock are outstanding, the Certificate of Incorporation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not be amended, by merger, consolidation or otherwise, which would materially alter or change the powers, preferences or special rights of the Series A Junior Participating Preferred Stock so as to affect them adversely without the affirmative vote of the holders of two-thirds of the outstanding shares of Series A Junior Participating Preferred Stock, voting separately as a class.</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7" w:lineRule="auto"/>
        <w:tabs>
          <w:tab w:leader="none" w:pos="7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Fractional Shares. </w:t>
      </w:r>
      <w:r>
        <w:rPr>
          <w:rFonts w:ascii="Times New Roman" w:cs="Times New Roman" w:eastAsia="Times New Roman" w:hAnsi="Times New Roman"/>
          <w:sz w:val="18"/>
          <w:szCs w:val="18"/>
          <w:color w:val="auto"/>
        </w:rPr>
        <w:t>Series A Junior Participating Preferred Stock may be issued in fractions of a share that shall entitle the holder, in proportion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holder’s fractional shares, to exercise voting rights, receive dividends, participate in distributions and to have the benefit of all other rights of holders of Series A Junior Participating Preferred Stock.</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90" w:name="page91"/>
    <w:bookmarkEnd w:id="90"/>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executed this Certificate this 15th day of August, 2024.</w:t>
      </w:r>
    </w:p>
    <w:p>
      <w:pPr>
        <w:spacing w:after="0" w:line="2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Right Certificate</w:t>
      </w:r>
    </w:p>
    <w:p>
      <w:pPr>
        <w:spacing w:after="0" w:line="225" w:lineRule="exact"/>
        <w:rPr>
          <w:sz w:val="20"/>
          <w:szCs w:val="20"/>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color w:val="auto"/>
        </w:rPr>
        <w:t>Certificate No. R-</w:t>
      </w:r>
      <w:r>
        <w:rPr>
          <w:sz w:val="20"/>
          <w:szCs w:val="20"/>
          <w:color w:val="auto"/>
        </w:rPr>
        <w:tab/>
      </w:r>
      <w:r>
        <w:rPr>
          <w:rFonts w:ascii="Times New Roman" w:cs="Times New Roman" w:eastAsia="Times New Roman" w:hAnsi="Times New Roman"/>
          <w:sz w:val="17"/>
          <w:szCs w:val="17"/>
          <w:color w:val="auto"/>
        </w:rPr>
        <w:t>_______ Rights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NOT EXERCISABLE AFTER AUGUST 16, 2027 OR EARLIER IF UPON AN EXPIRATION DATE, INCLUDING IF NOTICE OF REDEMPTION OR EXCHANGE IS GIVEN. THE RIGHTS ARE SUBJECT TO REDEMPTION AT $0.001 PER RIGHT AND TO EXCHANGE ON THE TERMS SET FORTH IN THE PLAN. </w:t>
      </w:r>
      <w:r>
        <w:rPr>
          <w:rFonts w:ascii="Times New Roman" w:cs="Times New Roman" w:eastAsia="Times New Roman" w:hAnsi="Times New Roman"/>
          <w:sz w:val="18"/>
          <w:szCs w:val="18"/>
          <w:u w:val="single" w:color="auto"/>
          <w:color w:val="auto"/>
        </w:rPr>
        <w:t>UNDER CERTAIN CIRCUMSTANCES (SPECIFIED IN SECTION 11.1.2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PLAN), RIGHTS BENEFICIALLY OWNED BY OR TRANSFERRED TO AN ACQUIRING PERSON (AS DEFINED IN THE PLAN), OR ANY SUBSEQUENT HOLDER OF SUCH RIGHTS WILL BECOME NULL AND VOID AND WILL NO LONGER BE TRANSFERABLE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Right Certificate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certifies that ________________, or registered assigns, is the registered owner of the number of Rights set forth above, each of</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which entitles the owner thereof, subject to the terms, provisions and conditions of the Tax Benefits Preservation Plan, dated as of August 16, 2024, as the same may be amended from time to time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between XWELL,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Equiniti Trust Company, LLC, a New York limited liability trust company, as Rights Agent (the “</w:t>
      </w:r>
      <w:r>
        <w:rPr>
          <w:rFonts w:ascii="Times New Roman" w:cs="Times New Roman" w:eastAsia="Times New Roman" w:hAnsi="Times New Roman"/>
          <w:sz w:val="18"/>
          <w:szCs w:val="18"/>
          <w:i w:val="1"/>
          <w:iCs w:val="1"/>
          <w:color w:val="auto"/>
        </w:rPr>
        <w:t>Rights Agent</w:t>
      </w:r>
      <w:r>
        <w:rPr>
          <w:rFonts w:ascii="Times New Roman" w:cs="Times New Roman" w:eastAsia="Times New Roman" w:hAnsi="Times New Roman"/>
          <w:sz w:val="18"/>
          <w:szCs w:val="18"/>
          <w:color w:val="auto"/>
        </w:rPr>
        <w:t>”), to purchase from the Company at any time after the Distribution Date and prior to 5:00 P.M. (New York time) on August 16, 2027 at the offices of the Rights Agent, or its successors as Rights Agent, designated for such purpose, one one-thousandth of a fully paid, nonassessable share of Series A Junior Participating Preferred Stock, par value $0.01 per share (the “</w:t>
      </w:r>
      <w:r>
        <w:rPr>
          <w:rFonts w:ascii="Times New Roman" w:cs="Times New Roman" w:eastAsia="Times New Roman" w:hAnsi="Times New Roman"/>
          <w:sz w:val="18"/>
          <w:szCs w:val="18"/>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of the Company, at a purchase price of $7.50 per one one-thousandth of a share of Preferred Stock, subject to adjustment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presentation and surrender of this Right Certificate with the Form of Election to Purchase and certification duly executed. The number of Rights evidenced by this Right Certificate (and the number of one one-thousandths of a share of Preferred Stock which may be purchased upon exercise thereof) set forth above, and the Purchase Price set forth above, are the number and Purchase Price as of August 16, 2024 based on the Preferred Stock as constituted at such date. Capitalized terms used in this Right Certificate without definition shall have the meanings ascribed to them in the Plan. As provided in the Plan, the Purchase Price and the number of shares of Preferred Stock which may be purchased upon the exercise of the Rights evidenced by this Right Certificate are subject to modification and adjustment upon the happening of certain events.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Right Certificate is subject to all of the terms, provisions and conditions of the Plan, which terms, provisions and conditions are hereby incorporated herein by reference and made a part hereof and to which Plan reference is hereby made for a full description of the rights, limitations of rights, obligations, duties and immunities hereunder of the Rights Agent, the Company and the holders of the Right Certificates. Copies of the Plan are on file at the principal offices of the Company and the Rights Agent.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Right Certificate, with or without other Right Certificates, upon surrender at the offices of the Rights Agent designated for such purpose, may be exchanged for another Right Certificate or Right Certificates of like tenor and date evidencing Rights entitling the holder to purchase a like aggregate number of one one-thousandths of a share of Preferred Stock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Plan, the Board may, at its option, (i) redeem the Rights evidenced by this Right Certificate at a redemption price of $0.001 per Right or (ii) exchange Common Stock for the Rights evidenced by this Certificate, in whole or in part.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 fractional Preferred Stock will be issued upon the exercise of any Right or Rights evidenced hereby (other than fractions of Preferred Stock which are integral multiples of one one-thousandth of a share of Preferred Stock, which may, at the election of the Company, be evidenced by depository receipts), but in lieu thereof a cash payment will be made, as provided in the Plan.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 holder of this Right Certificate, as such, shall be entitled to vote or receive dividends or be deemed for any purpose the holder of the Preferred Stock or of any other securities of the Company which may at any time be issuable on the exercise hereof, nor shall anything contained in the Plan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Plan), or to receive dividends or subscription rights, or otherwise, until the Right or Rights evidenced by this Right Certificate shall have been exercised as provided in the Plan.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any term, provision, covenant or restriction of the Plan is held by a court of competent jurisdiction or other authority to be invalid, void or unenforceable, the remainder of the terms, provisions, covenants and restrictions of the Plan shall remain in full force and effect and shall in no way be affected, impaired or invalidated.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Right Certificate shall not be valid or binding for any purpose until it shall have been countersigned by the Rights Agent.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9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WITNESS the facsimile signature of the proper officers of the Company.</w:t>
            </w: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as of __________, 2024.</w:t>
            </w: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58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XWELL, INC.</w:t>
            </w:r>
          </w:p>
        </w:tc>
      </w:tr>
      <w:tr>
        <w:trPr>
          <w:trHeight w:val="64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40" w:type="dxa"/>
            <w:vAlign w:val="bottom"/>
          </w:tcPr>
          <w:p>
            <w:pPr>
              <w:spacing w:after="0"/>
              <w:rPr>
                <w:sz w:val="16"/>
                <w:szCs w:val="16"/>
                <w:color w:val="auto"/>
              </w:rPr>
            </w:pP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color w:val="auto"/>
        </w:rPr>
        <w:t>Form of Reverse Side of Right Certificate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ASSIGNMENT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(To be executed by the registered holder if such holder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desires to transfer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RECEIVED_____________________________________________________________________________________________________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sells, assigns and transfers unto_________________________________________________________________________________________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_______________________________________________________________________________________________________________________</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transferee)</w:t>
      </w:r>
    </w:p>
    <w:p>
      <w:pPr>
        <w:spacing w:after="0" w:line="207" w:lineRule="exact"/>
        <w:rPr>
          <w:sz w:val="20"/>
          <w:szCs w:val="20"/>
          <w:color w:val="auto"/>
        </w:rPr>
      </w:pPr>
    </w:p>
    <w:p>
      <w:pPr>
        <w:ind w:left="240" w:right="680" w:hanging="224"/>
        <w:spacing w:after="0" w:line="282" w:lineRule="auto"/>
        <w:rPr>
          <w:sz w:val="20"/>
          <w:szCs w:val="20"/>
          <w:color w:val="auto"/>
        </w:rPr>
      </w:pPr>
      <w:r>
        <w:rPr>
          <w:rFonts w:ascii="Times New Roman" w:cs="Times New Roman" w:eastAsia="Times New Roman" w:hAnsi="Times New Roman"/>
          <w:sz w:val="18"/>
          <w:szCs w:val="18"/>
          <w:color w:val="auto"/>
        </w:rPr>
        <w:t>Rights evidenced by this Right Certificate, together with all right, title and interest therein, and does hereby irrevocably constitute and appoint Attorney, to transfer the within Right Certificate on the books of the within-named Company, with full power of substitution.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6911340</wp:posOffset>
            </wp:positionH>
            <wp:positionV relativeFrom="paragraph">
              <wp:posOffset>-185420</wp:posOffset>
            </wp:positionV>
            <wp:extent cx="2228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1428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4290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as defined in Rule 17Ad-15 promulgated under the Securities Exchange Act of 1934, as amended.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firstLine="1304"/>
        <w:spacing w:after="0" w:line="282" w:lineRule="auto"/>
        <w:tabs>
          <w:tab w:leader="none" w:pos="22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 Certificate are not Beneficially Owned by and are not being assigned to an Acquiring Person or an Affiliate or an Associate thereof;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did not acquire the Rights evidenced by this Right Certificate from any person who is, was or subsequently became an Acquiring Person or an Affiliate or Associate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Dated:__________________________________</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ELECTION TO PURCHASE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if holder desires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exercise the Right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XWELL,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undersigned hereby irrevocably elects to exercise __________________ Rights represented by this Right Certificate to purchase the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Preferred Stock issuable upon the exercise of such Rights (or such other securities or property of the Company or of any other Person which may be issuable upon the exercise of the Rights) and requests that certificates for such stock be issued in the name 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identifying 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as defined in Rule 17Ad-15 promulgated under the Securities Exchange Act of 1934, as amended.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25" w:lineRule="exact"/>
        <w:rPr>
          <w:sz w:val="20"/>
          <w:szCs w:val="20"/>
          <w:color w:val="auto"/>
        </w:rPr>
      </w:pPr>
    </w:p>
    <w:p>
      <w:pPr>
        <w:ind w:firstLine="1304"/>
        <w:spacing w:after="0" w:line="282" w:lineRule="auto"/>
        <w:tabs>
          <w:tab w:leader="none" w:pos="22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evidenced by this Right Certificate are not Beneficially Owned by and are not being assigned to an Acquiring Person or an Affiliate or an Associate thereof;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2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due inquiry and to the best knowledge of the undersigned, the undersigned did not acquire the Rights evidenced by this Right Certificate from any person who is, was or subsequently became an Acquiring Person or an Affiliate or Associate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w:t>
      </w:r>
    </w:p>
    <w:p>
      <w:pPr>
        <w:spacing w:after="0" w:line="200" w:lineRule="exact"/>
        <w:rPr>
          <w:sz w:val="20"/>
          <w:szCs w:val="20"/>
          <w:color w:val="auto"/>
        </w:rPr>
      </w:pPr>
    </w:p>
    <w:p>
      <w:pPr>
        <w:spacing w:after="0" w:line="2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w:t>
      </w:r>
    </w:p>
    <w:p>
      <w:pPr>
        <w:spacing w:after="0" w:line="22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signature in the foregoing Form of Assignment and Form of Election to Purchase must conform to the name as written upon the face of this Right Certificate in every particular, without alteration or enlargement or any change whatsoever.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the event the certification set forth above in the Form of Assignment or Form of Election to Purchase is not completed, the Company will deem the Beneficial Owner of the Rights evidenced by this Right Certificate to be an Acquiring Person or an Affiliate or Associate hereof and such Assignment or Election to Purchase will not be honored.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2157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921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lowerRoman"/>
      <w:start w:val="2"/>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lvl w:ilvl="1">
      <w:lvlJc w:val="left"/>
      <w:lvlText w:val="o"/>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o"/>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upperLetter"/>
      <w:start w:val="2"/>
    </w:lvl>
  </w:abstractNum>
  <w:abstractNum w:abstractNumId="29">
    <w:nsid w:val="580BD78F"/>
    <w:multiLevelType w:val="hybridMultilevel"/>
    <w:lvl w:ilvl="0">
      <w:lvlJc w:val="left"/>
      <w:lvlText w:val="(%1)"/>
      <w:numFmt w:val="upperLetter"/>
      <w:start w:val="1"/>
    </w:lvl>
  </w:abstractNum>
  <w:abstractNum w:abstractNumId="30">
    <w:nsid w:val="153EA438"/>
    <w:multiLevelType w:val="hybridMultilevel"/>
    <w:lvl w:ilvl="0">
      <w:lvlJc w:val="left"/>
      <w:lvlText w:val="(%1)"/>
      <w:numFmt w:val="lowerRoman"/>
      <w:start w:val="10"/>
    </w:lvl>
  </w:abstractNum>
  <w:abstractNum w:abstractNumId="31">
    <w:nsid w:val="3855585C"/>
    <w:multiLevelType w:val="hybridMultilevel"/>
    <w:lvl w:ilvl="0">
      <w:lvlJc w:val="left"/>
      <w:lvlText w:val="(%1)"/>
      <w:numFmt w:val="lowerRoman"/>
      <w:start w:val="10"/>
    </w:lvl>
  </w:abstractNum>
  <w:abstractNum w:abstractNumId="32">
    <w:nsid w:val="70A64E2A"/>
    <w:multiLevelType w:val="hybridMultilevel"/>
    <w:lvl w:ilvl="0">
      <w:lvlJc w:val="left"/>
      <w:lvlText w:val="(%1)"/>
      <w:numFmt w:val="lowerRoman"/>
      <w:start w:val="6"/>
    </w:lvl>
  </w:abstractNum>
  <w:abstractNum w:abstractNumId="33">
    <w:nsid w:val="6A2342EC"/>
    <w:multiLevelType w:val="hybridMultilevel"/>
    <w:lvl w:ilvl="0">
      <w:lvlJc w:val="left"/>
      <w:lvlText w:val="(%1)"/>
      <w:numFmt w:val="lowerRoman"/>
      <w:start w:val="3"/>
    </w:lvl>
  </w:abstractNum>
  <w:abstractNum w:abstractNumId="34">
    <w:nsid w:val="2A487CB0"/>
    <w:multiLevelType w:val="hybridMultilevel"/>
    <w:lvl w:ilvl="0">
      <w:lvlJc w:val="left"/>
      <w:lvlText w:val="(%1)"/>
      <w:numFmt w:val="upperLetter"/>
      <w:start w:val="1"/>
    </w:lvl>
  </w:abstractNum>
  <w:abstractNum w:abstractNumId="35">
    <w:nsid w:val="1D4ED43B"/>
    <w:multiLevelType w:val="hybridMultilevel"/>
    <w:lvl w:ilvl="0">
      <w:lvlJc w:val="left"/>
      <w:lvlText w:val="(%1)"/>
      <w:numFmt w:val="decimal"/>
      <w:start w:val="3"/>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2"/>
    </w:lvl>
  </w:abstractNum>
  <w:abstractNum w:abstractNumId="38">
    <w:nsid w:val="57E4CCAF"/>
    <w:multiLevelType w:val="hybridMultilevel"/>
    <w:lvl w:ilvl="0">
      <w:lvlJc w:val="left"/>
      <w:lvlText w:val="(%1)"/>
      <w:numFmt w:val="lowerRoman"/>
      <w:start w:val="2"/>
    </w:lvl>
  </w:abstractNum>
  <w:abstractNum w:abstractNumId="39">
    <w:nsid w:val="7A6D8D3C"/>
    <w:multiLevelType w:val="hybridMultilevel"/>
    <w:lvl w:ilvl="0">
      <w:lvlJc w:val="left"/>
      <w:lvlText w:val="(%1)"/>
      <w:numFmt w:val="lowerRoman"/>
      <w:start w:val="2"/>
    </w:lvl>
  </w:abstractNum>
  <w:abstractNum w:abstractNumId="40">
    <w:nsid w:val="4B588F54"/>
    <w:multiLevelType w:val="hybridMultilevel"/>
    <w:lvl w:ilvl="0">
      <w:lvlJc w:val="left"/>
      <w:lvlText w:val="(%1)"/>
      <w:numFmt w:val="lowerLetter"/>
      <w:start w:val="2"/>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2"/>
    </w:lvl>
    <w:lvl w:ilvl="1">
      <w:lvlJc w:val="left"/>
      <w:lvlText w:val="(%2)"/>
      <w:numFmt w:val="upperLetter"/>
      <w:start w:val="1"/>
    </w:lvl>
  </w:abstractNum>
  <w:abstractNum w:abstractNumId="43">
    <w:nsid w:val="38437FDB"/>
    <w:multiLevelType w:val="hybridMultilevel"/>
    <w:lvl w:ilvl="0">
      <w:lvlJc w:val="left"/>
      <w:lvlText w:val="%1"/>
      <w:numFmt w:val="upperLetter"/>
      <w:start w:val="1"/>
    </w:lvl>
    <w:lvl w:ilvl="1">
      <w:lvlJc w:val="left"/>
      <w:lvlText w:val="(%2)"/>
      <w:numFmt w:val="upperLetter"/>
      <w:start w:val="2"/>
    </w:lvl>
  </w:abstractNum>
  <w:abstractNum w:abstractNumId="44">
    <w:nsid w:val="7644A45C"/>
    <w:multiLevelType w:val="hybridMultilevel"/>
    <w:lvl w:ilvl="0">
      <w:lvlJc w:val="left"/>
      <w:lvlText w:val="(%1)"/>
      <w:numFmt w:val="upperLetter"/>
      <w:start w:val="1"/>
    </w:lvl>
    <w:lvl w:ilvl="1">
      <w:lvlJc w:val="left"/>
      <w:lvlText w:val="(%2)"/>
      <w:numFmt w:val="upperLetter"/>
      <w:start w:val="3"/>
    </w:lvl>
  </w:abstractNum>
  <w:abstractNum w:abstractNumId="45">
    <w:nsid w:val="32FFF902"/>
    <w:multiLevelType w:val="hybridMultilevel"/>
    <w:lvl w:ilvl="0">
      <w:lvlJc w:val="left"/>
      <w:lvlText w:val="%1."/>
      <w:numFmt w:val="decimal"/>
      <w:start w:val="3"/>
    </w:lvl>
    <w:lvl w:ilvl="1">
      <w:lvlJc w:val="left"/>
      <w:lvlText w:val="(%2)"/>
      <w:numFmt w:val="upperLetter"/>
      <w:start w:val="1"/>
    </w:lvl>
  </w:abstractNum>
  <w:abstractNum w:abstractNumId="46">
    <w:nsid w:val="684A481A"/>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47">
    <w:nsid w:val="579478FE"/>
    <w:multiLevelType w:val="hybridMultilevel"/>
    <w:lvl w:ilvl="0">
      <w:lvlJc w:val="left"/>
      <w:lvlText w:val="%1."/>
      <w:numFmt w:val="decimal"/>
      <w:start w:val="5"/>
    </w:lvl>
    <w:lvl w:ilvl="1">
      <w:lvlJc w:val="left"/>
      <w:lvlText w:val="(%2)"/>
      <w:numFmt w:val="upperLetter"/>
      <w:start w:val="1"/>
    </w:lvl>
  </w:abstractNum>
  <w:abstractNum w:abstractNumId="48">
    <w:nsid w:val="749ABB43"/>
    <w:multiLevelType w:val="hybridMultilevel"/>
    <w:lvl w:ilvl="0">
      <w:lvlJc w:val="left"/>
      <w:lvlText w:val="%1."/>
      <w:numFmt w:val="decimal"/>
      <w:start w:val="10"/>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2024-08-16T15:56:10Z</dcterms:created>
  <dcterms:modified xsi:type="dcterms:W3CDTF">2024-08-16T15:56:10Z</dcterms:modified>
</cp:coreProperties>
</file>