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Abbe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0"/>
        <w:spacing w:after="0" w:line="402" w:lineRule="auto"/>
        <w:rPr>
          <w:sz w:val="20"/>
          <w:szCs w:val="20"/>
          <w:color w:val="auto"/>
        </w:rPr>
      </w:pPr>
      <w:r>
        <w:rPr>
          <w:rFonts w:ascii="Arial" w:cs="Arial" w:eastAsia="Arial" w:hAnsi="Arial"/>
          <w:sz w:val="16"/>
          <w:szCs w:val="16"/>
          <w:color w:val="0000FF"/>
        </w:rPr>
        <w:t>C/O IROQUOIS CAPITAL MANAGEMENT LLC 205 EAST 42ND STREET - 20TH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FORM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80" w:type="dxa"/>
            <w:vAlign w:val="bottom"/>
            <w:tcBorders>
              <w:bottom w:val="single" w:sz="8" w:color="0000EE"/>
            </w:tcBorders>
          </w:tcPr>
          <w:p>
            <w:pPr>
              <w:spacing w:after="0"/>
              <w:rPr>
                <w:sz w:val="3"/>
                <w:szCs w:val="3"/>
                <w:color w:val="auto"/>
              </w:rPr>
            </w:pPr>
          </w:p>
        </w:tc>
        <w:tc>
          <w:tcPr>
            <w:tcW w:w="1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80" w:type="dxa"/>
            <w:vAlign w:val="bottom"/>
            <w:gridSpan w:val="3"/>
          </w:tcPr>
          <w:p>
            <w:pPr>
              <w:ind w:left="80"/>
              <w:spacing w:after="0"/>
              <w:rPr>
                <w:sz w:val="20"/>
                <w:szCs w:val="20"/>
                <w:color w:val="auto"/>
              </w:rPr>
            </w:pPr>
            <w:r>
              <w:rPr>
                <w:rFonts w:ascii="Arial" w:cs="Arial" w:eastAsia="Arial" w:hAnsi="Arial"/>
                <w:sz w:val="18"/>
                <w:szCs w:val="18"/>
                <w:color w:val="0000FF"/>
              </w:rPr>
              <w:t>09/12/2016</w:t>
            </w:r>
          </w:p>
        </w:tc>
        <w:tc>
          <w:tcPr>
            <w:tcW w:w="1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09/12/2016</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93"/>
              </w:rPr>
              <w:t>100,000</w:t>
            </w:r>
            <w:r>
              <w:rPr>
                <w:rFonts w:ascii="Arial" w:cs="Arial" w:eastAsia="Arial" w:hAnsi="Arial"/>
                <w:sz w:val="22"/>
                <w:szCs w:val="22"/>
                <w:color w:val="008000"/>
                <w:w w:val="93"/>
                <w:vertAlign w:val="superscript"/>
              </w:rPr>
              <w:t>(1)</w:t>
            </w: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w:t>
            </w:r>
          </w:p>
        </w:tc>
        <w:tc>
          <w:tcPr>
            <w:tcW w:w="180" w:type="dxa"/>
            <w:vAlign w:val="bottom"/>
          </w:tcPr>
          <w:p>
            <w:pPr>
              <w:spacing w:after="0"/>
              <w:rPr>
                <w:sz w:val="22"/>
                <w:szCs w:val="22"/>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106,779</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00" w:type="dxa"/>
            <w:vAlign w:val="bottom"/>
            <w:gridSpan w:val="2"/>
            <w:vMerge w:val="restart"/>
          </w:tcPr>
          <w:p>
            <w:pPr>
              <w:ind w:left="640"/>
              <w:spacing w:after="0"/>
              <w:rPr>
                <w:sz w:val="20"/>
                <w:szCs w:val="20"/>
                <w:color w:val="auto"/>
              </w:rPr>
            </w:pPr>
            <w:r>
              <w:rPr>
                <w:rFonts w:ascii="Arial" w:cs="Arial" w:eastAsia="Arial" w:hAnsi="Arial"/>
                <w:sz w:val="18"/>
                <w:szCs w:val="18"/>
                <w:color w:val="0000FF"/>
              </w:rPr>
              <w:t>09/12/2016</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20" w:type="dxa"/>
            <w:vAlign w:val="bottom"/>
            <w:vMerge w:val="restart"/>
          </w:tcPr>
          <w:p>
            <w:pPr>
              <w:jc w:val="right"/>
              <w:ind w:right="72"/>
              <w:spacing w:after="0"/>
              <w:rPr>
                <w:sz w:val="20"/>
                <w:szCs w:val="20"/>
                <w:color w:val="auto"/>
              </w:rPr>
            </w:pPr>
            <w:r>
              <w:rPr>
                <w:rFonts w:ascii="Arial" w:cs="Arial" w:eastAsia="Arial" w:hAnsi="Arial"/>
                <w:sz w:val="18"/>
                <w:szCs w:val="18"/>
                <w:color w:val="0000FF"/>
              </w:rPr>
              <w:t>52,005</w:t>
            </w: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800" w:type="dxa"/>
            <w:vAlign w:val="bottom"/>
            <w:gridSpan w:val="3"/>
            <w:vMerge w:val="restart"/>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2.1297</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158,784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were purchased in a privately negotiated transaction entered into between the reporting person and an employee of the issuer who is an existing stockholder.</w:t>
      </w:r>
    </w:p>
    <w:p>
      <w:pPr>
        <w:spacing w:after="0" w:line="41"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held by Iroquois Master Fund Ltd. (the "Fund"). Mr. Abbe is a member of Iroquois Capital Management L.L.C, who has the authority and responsibility for the investments made on behalf of the Fund and as such may be deemed to be the beneficial owner of all shares of common stock held by the Fund.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Arial" w:cs="Arial" w:eastAsia="Arial" w:hAnsi="Arial"/>
                <w:sz w:val="18"/>
                <w:szCs w:val="18"/>
                <w:color w:val="0000FF"/>
                <w:w w:val="90"/>
              </w:rPr>
              <w:t>/s/ Richard K. Abbe</w:t>
            </w:r>
          </w:p>
        </w:tc>
        <w:tc>
          <w:tcPr>
            <w:tcW w:w="7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09/14/2016</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4877"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2019-12-08T15:11:35Z</dcterms:created>
  <dcterms:modified xsi:type="dcterms:W3CDTF">2019-12-08T15:11:35Z</dcterms:modified>
</cp:coreProperties>
</file>