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0609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06095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Wizenberg Gaelle Sandra</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XWELL,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XWEL</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tcBorders>
              <w:bottom w:val="single" w:sz="8" w:color="0000EE"/>
            </w:tcBorders>
          </w:tcPr>
          <w:p>
            <w:pPr>
              <w:spacing w:after="0"/>
              <w:rPr>
                <w:sz w:val="6"/>
                <w:szCs w:val="6"/>
                <w:color w:val="auto"/>
              </w:rPr>
            </w:pPr>
          </w:p>
        </w:tc>
        <w:tc>
          <w:tcPr>
            <w:tcW w:w="26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62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320" w:type="dxa"/>
            <w:vAlign w:val="bottom"/>
            <w:tcBorders>
              <w:top w:val="single" w:sz="8" w:color="0000EE"/>
            </w:tcBorders>
          </w:tcPr>
          <w:p>
            <w:pPr>
              <w:spacing w:after="0"/>
              <w:rPr>
                <w:sz w:val="6"/>
                <w:szCs w:val="6"/>
                <w:color w:val="auto"/>
              </w:rPr>
            </w:pPr>
          </w:p>
        </w:tc>
        <w:tc>
          <w:tcPr>
            <w:tcW w:w="3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6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320" w:type="dxa"/>
            <w:vAlign w:val="bottom"/>
            <w:tcBorders>
              <w:top w:val="single" w:sz="8" w:color="EEEEEE"/>
            </w:tcBorders>
          </w:tcPr>
          <w:p>
            <w:pPr>
              <w:spacing w:after="0"/>
              <w:rPr>
                <w:sz w:val="2"/>
                <w:szCs w:val="2"/>
                <w:color w:val="auto"/>
              </w:rPr>
            </w:pPr>
          </w:p>
        </w:tc>
        <w:tc>
          <w:tcPr>
            <w:tcW w:w="34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3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06/02/2025</w:t>
            </w:r>
          </w:p>
        </w:tc>
        <w:tc>
          <w:tcPr>
            <w:tcW w:w="26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XWELL, INC.</w:t>
            </w:r>
          </w:p>
        </w:tc>
        <w:tc>
          <w:tcPr>
            <w:tcW w:w="120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26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254 WEST 31ST STREET, 11TH FLOOR</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140" w:type="dxa"/>
            <w:vAlign w:val="bottom"/>
            <w:tcBorders>
              <w:bottom w:val="single" w:sz="8" w:color="2C2C2C"/>
            </w:tcBorders>
          </w:tcPr>
          <w:p>
            <w:pPr>
              <w:spacing w:after="0"/>
              <w:rPr>
                <w:sz w:val="11"/>
                <w:szCs w:val="11"/>
                <w:color w:val="auto"/>
              </w:rPr>
            </w:pPr>
          </w:p>
        </w:tc>
        <w:tc>
          <w:tcPr>
            <w:tcW w:w="262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3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10001</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2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w w:val="95"/>
              </w:rPr>
              <w:t>Disposed Of (D) (Instr. 3, 4 and</w:t>
            </w:r>
          </w:p>
        </w:tc>
        <w:tc>
          <w:tcPr>
            <w:tcW w:w="14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80" w:type="dxa"/>
            <w:vAlign w:val="bottom"/>
            <w:gridSpan w:val="2"/>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jc w:val="right"/>
              <w:ind w:right="59"/>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$0.01</w:t>
            </w:r>
          </w:p>
        </w:tc>
        <w:tc>
          <w:tcPr>
            <w:tcW w:w="1880" w:type="dxa"/>
            <w:vAlign w:val="bottom"/>
            <w:gridSpan w:val="2"/>
          </w:tcPr>
          <w:p>
            <w:pPr>
              <w:ind w:left="900"/>
              <w:spacing w:after="0"/>
              <w:rPr>
                <w:sz w:val="20"/>
                <w:szCs w:val="20"/>
                <w:color w:val="auto"/>
              </w:rPr>
            </w:pPr>
            <w:r>
              <w:rPr>
                <w:rFonts w:ascii="Times New Roman" w:cs="Times New Roman" w:eastAsia="Times New Roman" w:hAnsi="Times New Roman"/>
                <w:sz w:val="17"/>
                <w:szCs w:val="17"/>
                <w:color w:val="0000FF"/>
              </w:rPr>
              <w:t>06/02/2025</w:t>
            </w:r>
          </w:p>
        </w:tc>
        <w:tc>
          <w:tcPr>
            <w:tcW w:w="5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200" w:type="dxa"/>
            <w:vAlign w:val="bottom"/>
          </w:tcPr>
          <w:p>
            <w:pPr>
              <w:spacing w:after="0"/>
              <w:rPr>
                <w:sz w:val="22"/>
                <w:szCs w:val="22"/>
                <w:color w:val="auto"/>
              </w:rPr>
            </w:pPr>
          </w:p>
        </w:tc>
        <w:tc>
          <w:tcPr>
            <w:tcW w:w="6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89,198</w:t>
            </w:r>
          </w:p>
        </w:tc>
        <w:tc>
          <w:tcPr>
            <w:tcW w:w="56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ind w:left="300"/>
              <w:spacing w:after="0"/>
              <w:rPr>
                <w:sz w:val="20"/>
                <w:szCs w:val="20"/>
                <w:color w:val="auto"/>
              </w:rPr>
            </w:pPr>
            <w:r>
              <w:rPr>
                <w:rFonts w:ascii="Times New Roman" w:cs="Times New Roman" w:eastAsia="Times New Roman" w:hAnsi="Times New Roman"/>
                <w:sz w:val="11"/>
                <w:szCs w:val="11"/>
                <w:color w:val="008000"/>
              </w:rPr>
              <w:t>(1)</w:t>
            </w:r>
          </w:p>
        </w:tc>
        <w:tc>
          <w:tcPr>
            <w:tcW w:w="1340" w:type="dxa"/>
            <w:vAlign w:val="bottom"/>
            <w:gridSpan w:val="3"/>
          </w:tcPr>
          <w:p>
            <w:pPr>
              <w:ind w:left="480"/>
              <w:spacing w:after="0"/>
              <w:rPr>
                <w:sz w:val="20"/>
                <w:szCs w:val="20"/>
                <w:color w:val="auto"/>
              </w:rPr>
            </w:pPr>
            <w:r>
              <w:rPr>
                <w:rFonts w:ascii="Times New Roman" w:cs="Times New Roman" w:eastAsia="Times New Roman" w:hAnsi="Times New Roman"/>
                <w:sz w:val="17"/>
                <w:szCs w:val="17"/>
                <w:color w:val="0000FF"/>
              </w:rPr>
              <w:t>90,698</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20" w:type="dxa"/>
            <w:vAlign w:val="bottom"/>
            <w:tcBorders>
              <w:bottom w:val="single" w:sz="8" w:color="2C2C2C"/>
            </w:tcBorders>
            <w:gridSpan w:val="5"/>
          </w:tcPr>
          <w:p>
            <w:pPr>
              <w:spacing w:after="0"/>
              <w:rPr>
                <w:sz w:val="8"/>
                <w:szCs w:val="8"/>
                <w:color w:val="auto"/>
              </w:rPr>
            </w:pPr>
          </w:p>
        </w:tc>
        <w:tc>
          <w:tcPr>
            <w:tcW w:w="2680" w:type="dxa"/>
            <w:vAlign w:val="bottom"/>
            <w:tcBorders>
              <w:bottom w:val="single" w:sz="8" w:color="2C2C2C"/>
            </w:tcBorders>
            <w:gridSpan w:val="7"/>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1"/>
          </w:tcPr>
          <w:p>
            <w:pPr>
              <w:jc w:val="right"/>
              <w:ind w:right="5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50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97,900</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0.968</w:t>
            </w:r>
          </w:p>
        </w:tc>
        <w:tc>
          <w:tcPr>
            <w:tcW w:w="1040" w:type="dxa"/>
            <w:vAlign w:val="bottom"/>
          </w:tcPr>
          <w:p>
            <w:pPr>
              <w:jc w:val="right"/>
              <w:ind w:right="140"/>
              <w:spacing w:after="0" w:line="142" w:lineRule="exact"/>
              <w:rPr>
                <w:sz w:val="20"/>
                <w:szCs w:val="20"/>
                <w:color w:val="auto"/>
              </w:rPr>
            </w:pPr>
            <w:r>
              <w:rPr>
                <w:rFonts w:ascii="Times New Roman" w:cs="Times New Roman" w:eastAsia="Times New Roman" w:hAnsi="Times New Roman"/>
                <w:sz w:val="13"/>
                <w:szCs w:val="13"/>
                <w:color w:val="0000FF"/>
              </w:rPr>
              <w:t>06/02/2025</w:t>
            </w:r>
          </w:p>
        </w:tc>
        <w:tc>
          <w:tcPr>
            <w:tcW w:w="1140" w:type="dxa"/>
            <w:vAlign w:val="bottom"/>
          </w:tcPr>
          <w:p>
            <w:pPr>
              <w:spacing w:after="0"/>
              <w:rPr>
                <w:sz w:val="12"/>
                <w:szCs w:val="12"/>
                <w:color w:val="auto"/>
              </w:rPr>
            </w:pPr>
          </w:p>
        </w:tc>
        <w:tc>
          <w:tcPr>
            <w:tcW w:w="74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60" w:type="dxa"/>
            <w:vAlign w:val="bottom"/>
          </w:tcPr>
          <w:p>
            <w:pPr>
              <w:ind w:left="140"/>
              <w:spacing w:after="0" w:line="142" w:lineRule="exact"/>
              <w:rPr>
                <w:sz w:val="20"/>
                <w:szCs w:val="20"/>
                <w:color w:val="auto"/>
              </w:rPr>
            </w:pPr>
            <w:r>
              <w:rPr>
                <w:rFonts w:ascii="Times New Roman" w:cs="Times New Roman" w:eastAsia="Times New Roman" w:hAnsi="Times New Roman"/>
                <w:sz w:val="13"/>
                <w:szCs w:val="13"/>
                <w:color w:val="0000FF"/>
              </w:rPr>
              <w:t>97,900</w:t>
            </w:r>
          </w:p>
        </w:tc>
        <w:tc>
          <w:tcPr>
            <w:tcW w:w="340" w:type="dxa"/>
            <w:vAlign w:val="bottom"/>
          </w:tcPr>
          <w:p>
            <w:pPr>
              <w:spacing w:after="0"/>
              <w:rPr>
                <w:sz w:val="12"/>
                <w:szCs w:val="12"/>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3"/>
                <w:szCs w:val="13"/>
                <w:color w:val="0000FF"/>
              </w:rPr>
              <w:t>06/02/2035</w:t>
            </w:r>
          </w:p>
        </w:tc>
        <w:tc>
          <w:tcPr>
            <w:tcW w:w="680" w:type="dxa"/>
            <w:vAlign w:val="bottom"/>
            <w:gridSpan w:val="2"/>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76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line="142" w:lineRule="exact"/>
              <w:rPr>
                <w:sz w:val="20"/>
                <w:szCs w:val="20"/>
                <w:color w:val="auto"/>
              </w:rPr>
            </w:pPr>
            <w:r>
              <w:rPr>
                <w:rFonts w:ascii="Times New Roman" w:cs="Times New Roman" w:eastAsia="Times New Roman" w:hAnsi="Times New Roman"/>
                <w:sz w:val="13"/>
                <w:szCs w:val="13"/>
                <w:color w:val="0000FF"/>
                <w:w w:val="94"/>
              </w:rPr>
              <w:t>97,900</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ind w:left="4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vMerge w:val="continu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r>
        <w:rPr>
          <w:rFonts w:ascii="Times New Roman" w:cs="Times New Roman" w:eastAsia="Times New Roman" w:hAnsi="Times New Roman"/>
          <w:sz w:val="21"/>
          <w:szCs w:val="21"/>
          <w:color w:val="008000"/>
          <w:vertAlign w:val="superscript"/>
        </w:rPr>
        <w:t>(2)</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fully vested restricted stock units, in consideration of the reporting person's Board fees decrease effective in the fourth quarter of 2024.</w:t>
      </w:r>
    </w:p>
    <w:p>
      <w:pPr>
        <w:spacing w:after="0" w:line="43" w:lineRule="exact"/>
        <w:rPr>
          <w:rFonts w:ascii="Times New Roman" w:cs="Times New Roman" w:eastAsia="Times New Roman" w:hAnsi="Times New Roman"/>
          <w:sz w:val="13"/>
          <w:szCs w:val="13"/>
          <w:color w:val="008000"/>
        </w:rPr>
      </w:pPr>
    </w:p>
    <w:p>
      <w:pPr>
        <w:ind w:left="40" w:right="360" w:firstLine="2"/>
        <w:spacing w:after="0" w:line="248"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stock options to purchase up to 97,900 shares of Common Stock with such stock options vesting in four substantially equal installments on the quarterly anniversaries of the grant date, provided that the reporting person is providing services to the Company through such vesting date.</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Cara Soffer, Attorney-in-fact </w:t>
      </w:r>
      <w:r>
        <w:rPr>
          <w:rFonts w:ascii="Times New Roman" w:cs="Times New Roman" w:eastAsia="Times New Roman" w:hAnsi="Times New Roman"/>
          <w:sz w:val="32"/>
          <w:szCs w:val="32"/>
          <w:color w:val="0000FF"/>
          <w:vertAlign w:val="subscript"/>
        </w:rPr>
        <w:t>06/03/2025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595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953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for Gaelle Wizenberg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9156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15670"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2007571" TargetMode="External"/><Relationship Id="rId14" Type="http://schemas.openxmlformats.org/officeDocument/2006/relationships/hyperlink" Target="http://www.sec.gov/cgi-bin/browse-edgar?action=getcompany&amp;CIK=0001410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2025-06-03T07:08:27Z</dcterms:created>
  <dcterms:modified xsi:type="dcterms:W3CDTF">2025-06-03T07:08:27Z</dcterms:modified>
</cp:coreProperties>
</file>