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Ernst Ezra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XpresSpa Group,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XSPA</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XPRESSPA GROUP,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7"/>
          <w:szCs w:val="17"/>
          <w:color w:val="0000FF"/>
        </w:rPr>
        <w:t>254 WEST 31ST STREET, 11TH</w:t>
      </w:r>
    </w:p>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10001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10,000</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200" w:firstLine="5"/>
        <w:spacing w:after="0" w:line="305"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Mr. Ernst received his shares of common stock of the Issuer as part of a pre-closing distribution, in connection with the consumation of the transactions contemplated under the Membership Interests Purchase Agreement dated as of January 9, 2022, by and among Mr. Ernst, certain other members of GCG Connect, LLC d/b/a HyperPointe and the Issuer.</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CEO, XpresTest, Inc. &amp; Executive VP, XpresSpa Group, Inc.</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Ezra Ernst</w:t>
            </w:r>
          </w:p>
        </w:tc>
        <w:tc>
          <w:tcPr>
            <w:tcW w:w="900" w:type="dxa"/>
            <w:vAlign w:val="bottom"/>
          </w:tcPr>
          <w:p>
            <w:pPr>
              <w:spacing w:after="0"/>
              <w:rPr>
                <w:sz w:val="20"/>
                <w:szCs w:val="20"/>
                <w:color w:val="auto"/>
              </w:rPr>
            </w:pPr>
            <w:r>
              <w:rPr>
                <w:rFonts w:ascii="Arial" w:cs="Arial" w:eastAsia="Arial" w:hAnsi="Arial"/>
                <w:sz w:val="20"/>
                <w:szCs w:val="20"/>
                <w:color w:val="0000FF"/>
                <w:w w:val="87"/>
              </w:rPr>
              <w:t>01/19/2022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05331" TargetMode="External"/><Relationship Id="rId11"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2022-01-19T19:36:33Z</dcterms:created>
  <dcterms:modified xsi:type="dcterms:W3CDTF">2022-01-19T19:36:33Z</dcterms:modified>
</cp:coreProperties>
</file>