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515208d1_nt10q.htm"/>
      <w:bookmarkStart w:id="1" w:name="kstm2515208d1_nt10q"/>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3"/>
        <w:gridCol w:w="9172"/>
      </w:tblGrid>
      <w:tr>
        <w:trPr/>
        <w:tc>
          <w:tcPr>
            <w:tcW w:w="1033"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(Check One):</w:t>
            </w:r>
          </w:p>
        </w:tc>
        <w:tc>
          <w:tcPr>
            <w:tcW w:w="9172" w:type="dxa"/>
            <w:tcBorders/>
            <w:shd w:fill="FFFFFF" w:val="clear"/>
            <w:vAlign w:val="center"/>
          </w:tcPr>
          <w:p>
            <w:pPr>
              <w:pStyle w:val="TableContents"/>
              <w:bidi w:val="0"/>
              <w:spacing w:before="0" w:after="283"/>
              <w:jc w:val="left"/>
              <w:rPr/>
            </w:pPr>
            <w:r>
              <w:rPr/>
              <w:t xml:space="preserve">☐ </w:t>
            </w:r>
            <w:r>
              <w:rPr/>
              <w:t>Form 10-K ☐ Form 20-F ☐ Form 11-K ☒ Form 10-Q ☐ Form 10-D ☐ Form N-CEN ☐ Form N-CSR</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pPr>
            <w:r>
              <w:rPr/>
              <w:t> </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 Period Ended: </w:t>
            </w:r>
            <w:r>
              <w:rPr>
                <w:rFonts w:ascii="Times New Roman;Times;Serif" w:hAnsi="Times New Roman;Times;Serif"/>
                <w:sz w:val="20"/>
                <w:u w:val="single"/>
              </w:rPr>
              <w:t>March 31, 2025</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pPr>
            <w:r>
              <w:rPr/>
              <w:t> </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pPr>
            <w:r>
              <w:rPr/>
              <w:t xml:space="preserve">☐ </w:t>
            </w:r>
            <w:r>
              <w:rPr/>
              <w:t>Transition Report on Form 10-K</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pPr>
            <w:r>
              <w:rPr/>
              <w:t xml:space="preserve">☐ </w:t>
            </w:r>
            <w:r>
              <w:rPr/>
              <w:t>Transition Report on Form 20-F</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pPr>
            <w:r>
              <w:rPr/>
              <w:t xml:space="preserve">☐ </w:t>
            </w:r>
            <w:r>
              <w:rPr/>
              <w:t>Transition Report on Form 11-K</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pPr>
            <w:r>
              <w:rPr/>
              <w:t xml:space="preserve">☐ </w:t>
            </w:r>
            <w:r>
              <w:rPr/>
              <w:t>Transition Report on Form 10-Q</w:t>
            </w:r>
          </w:p>
        </w:tc>
      </w:tr>
      <w:tr>
        <w:trPr/>
        <w:tc>
          <w:tcPr>
            <w:tcW w:w="1033" w:type="dxa"/>
            <w:tcBorders/>
            <w:shd w:fill="FFFFFF" w:val="clear"/>
            <w:vAlign w:val="center"/>
          </w:tcPr>
          <w:p>
            <w:pPr>
              <w:pStyle w:val="TableContents"/>
              <w:bidi w:val="0"/>
              <w:spacing w:before="0" w:after="283"/>
              <w:jc w:val="left"/>
              <w:rPr/>
            </w:pPr>
            <w:r>
              <w:rPr/>
              <w:t> </w:t>
            </w:r>
          </w:p>
        </w:tc>
        <w:tc>
          <w:tcPr>
            <w:tcW w:w="91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Transition Period Ended: 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60"/>
        <w:gridCol w:w="199"/>
        <w:gridCol w:w="9701"/>
      </w:tblGrid>
      <w:tr>
        <w:trPr/>
        <w:tc>
          <w:tcPr>
            <w:tcW w:w="245" w:type="dxa"/>
            <w:vMerge w:val="restart"/>
            <w:tcBorders>
              <w:right w:val="single" w:sz="8" w:space="0" w:color="000000"/>
            </w:tcBorders>
            <w:vAlign w:val="center"/>
          </w:tcPr>
          <w:p>
            <w:pPr>
              <w:pStyle w:val="TableContents"/>
              <w:bidi w:val="0"/>
              <w:spacing w:before="0" w:after="283"/>
              <w:jc w:val="center"/>
              <w:rPr/>
            </w:pPr>
            <w:r>
              <w:rPr/>
              <w:t>☒</w:t>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0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0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both"/>
              <w:rPr/>
            </w:pPr>
            <w:r>
              <w:rPr/>
              <w:t> </w:t>
            </w:r>
          </w:p>
        </w:tc>
        <w:tc>
          <w:tcPr>
            <w:tcW w:w="199"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0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N-CEN, N-CSR, or the transition report or portion thereof, could not be filed within the prescribed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(the “Company”) will not, without unreasonable effort and expense, be able to file its Quarterly Report on Form 10-Q for the period ended March 31, 2025 (the “Form 10-Q”), within the prescribed time period. Additional time is needed for the Company to compile and analyze supporting documentation in order to complete its financial statement preparation and review process to finalize the Form 10-Q. The Company anticipates that it will file the Form 10-Q no later than the fifth calendar day following the prescribed filing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245"/>
        <w:gridCol w:w="63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28" w:type="dxa"/>
          <w:right w:w="0" w:type="dxa"/>
        </w:tblCellMar>
      </w:tblPr>
      <w:tblGrid>
        <w:gridCol w:w="75"/>
        <w:gridCol w:w="1055"/>
        <w:gridCol w:w="60"/>
        <w:gridCol w:w="2720"/>
        <w:gridCol w:w="60"/>
        <w:gridCol w:w="75"/>
      </w:tblGrid>
      <w:tr>
        <w:trPr/>
        <w:tc>
          <w:tcPr>
            <w:tcW w:w="75" w:type="dxa"/>
            <w:tcBorders>
              <w:bottom w:val="single" w:sz="8" w:space="0" w:color="FFFFFF"/>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Ezra T. Ernst</w:t>
            </w:r>
          </w:p>
        </w:tc>
        <w:tc>
          <w:tcPr>
            <w:tcW w:w="60" w:type="dxa"/>
            <w:tcBorders>
              <w:bottom w:val="single" w:sz="8" w:space="0" w:color="FFFFFF"/>
            </w:tcBorders>
            <w:shd w:fill="FFFFFF" w:val="clear"/>
            <w:vAlign w:val="center"/>
          </w:tcPr>
          <w:p>
            <w:pPr>
              <w:pStyle w:val="TableContents"/>
              <w:bidi w:val="0"/>
              <w:spacing w:before="0" w:after="283"/>
              <w:jc w:val="left"/>
              <w:rPr/>
            </w:pPr>
            <w:r>
              <w:rPr/>
              <w:t> </w:t>
            </w:r>
          </w:p>
        </w:tc>
        <w:tc>
          <w:tcPr>
            <w:tcW w:w="27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646.389.3412</w:t>
            </w:r>
          </w:p>
        </w:tc>
        <w:tc>
          <w:tcPr>
            <w:tcW w:w="60" w:type="dxa"/>
            <w:tcBorders>
              <w:bottom w:val="single" w:sz="8" w:space="0" w:color="FFFFFF"/>
            </w:tcBorders>
            <w:shd w:fill="FFFFFF" w:val="cle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(Area Code) (Telephone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5" w:type="dxa"/>
            <w:tcBorders/>
            <w:vAlign w:val="center"/>
          </w:tcPr>
          <w:p>
            <w:pPr>
              <w:pStyle w:val="TableContents"/>
              <w:bidi w:val="0"/>
              <w:spacing w:before="0" w:after="283"/>
              <w:jc w:val="both"/>
              <w:rPr/>
            </w:pPr>
            <w:r>
              <w:rPr>
                <w:rFonts w:ascii="Times New Roman;Times;Serif" w:hAnsi="Times New Roman;Times;Serif"/>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t>☒ Yes ☐ No</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5" w:type="dxa"/>
            <w:tcBorders/>
            <w:vAlign w:val="center"/>
          </w:tcPr>
          <w:p>
            <w:pPr>
              <w:pStyle w:val="TableContents"/>
              <w:bidi w:val="0"/>
              <w:spacing w:before="0" w:after="283"/>
              <w:jc w:val="both"/>
              <w:rPr/>
            </w:pPr>
            <w:r>
              <w:rPr>
                <w:rFonts w:ascii="Times New Roman;Times;Serif" w:hAnsi="Times New Roman;Times;Serif"/>
                <w:sz w:val="20"/>
              </w:rPr>
              <w:t xml:space="preserve">Is it anticipated that any significant change in results of operations from the corresponding period for the last fiscal year will be reflected by the earnings statements to be included in the subject report or portion thereof? </w:t>
            </w:r>
            <w:r>
              <w:rPr/>
              <w:t>☐ Yes ☒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00" w:type="dxa"/>
        <w:jc w:val="left"/>
        <w:tblInd w:w="0" w:type="dxa"/>
        <w:tblLayout w:type="fixed"/>
        <w:tblCellMar>
          <w:top w:w="0" w:type="dxa"/>
          <w:left w:w="0" w:type="dxa"/>
          <w:bottom w:w="0" w:type="dxa"/>
          <w:right w:w="0" w:type="dxa"/>
        </w:tblCellMar>
      </w:tblPr>
      <w:tblGrid>
        <w:gridCol w:w="410"/>
        <w:gridCol w:w="1160"/>
        <w:gridCol w:w="60"/>
        <w:gridCol w:w="320"/>
        <w:gridCol w:w="2450"/>
      </w:tblGrid>
      <w:tr>
        <w:trPr/>
        <w:tc>
          <w:tcPr>
            <w:tcW w:w="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16, 2025</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Ezra T. Ernst</w:t>
            </w:r>
          </w:p>
        </w:tc>
      </w:tr>
      <w:tr>
        <w:trPr/>
        <w:tc>
          <w:tcPr>
            <w:tcW w:w="1630" w:type="dxa"/>
            <w:gridSpan w:val="3"/>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Ezra T. Ernst</w:t>
            </w:r>
          </w:p>
        </w:tc>
      </w:tr>
      <w:tr>
        <w:trPr/>
        <w:tc>
          <w:tcPr>
            <w:tcW w:w="1630" w:type="dxa"/>
            <w:gridSpan w:val="3"/>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3075</Characters>
  <CharactersWithSpaces>3702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