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Cohen David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05/07/2013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6"/>
        <w:spacing w:after="0"/>
        <w:rPr>
          <w:sz w:val="20"/>
          <w:szCs w:val="20"/>
          <w:color w:val="auto"/>
        </w:rPr>
      </w:pPr>
      <w:r>
        <w:rPr>
          <w:rFonts w:ascii="Arial" w:cs="Arial" w:eastAsia="Arial" w:hAnsi="Arial"/>
          <w:sz w:val="18"/>
          <w:szCs w:val="18"/>
          <w:color w:val="0000FF"/>
        </w:rPr>
        <w:t>Chief Legal and IP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80"/>
              <w:spacing w:after="0"/>
              <w:rPr>
                <w:sz w:val="20"/>
                <w:szCs w:val="20"/>
                <w:color w:val="auto"/>
              </w:rPr>
            </w:pPr>
            <w:r>
              <w:rPr>
                <w:rFonts w:ascii="Arial" w:cs="Arial" w:eastAsia="Arial" w:hAnsi="Arial"/>
                <w:sz w:val="18"/>
                <w:szCs w:val="18"/>
                <w:color w:val="0000FF"/>
              </w:rPr>
              <w:t>90,625</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rPr>
              <w:t>Option</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07/26/2022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200,000</w:t>
            </w:r>
          </w:p>
        </w:tc>
        <w:tc>
          <w:tcPr>
            <w:tcW w:w="880" w:type="dxa"/>
            <w:vAlign w:val="bottom"/>
          </w:tcPr>
          <w:p>
            <w:pPr>
              <w:ind w:left="280"/>
              <w:spacing w:after="0"/>
              <w:rPr>
                <w:sz w:val="20"/>
                <w:szCs w:val="20"/>
                <w:color w:val="auto"/>
              </w:rPr>
            </w:pPr>
            <w:r>
              <w:rPr>
                <w:rFonts w:ascii="Arial" w:cs="Arial" w:eastAsia="Arial" w:hAnsi="Arial"/>
                <w:sz w:val="18"/>
                <w:szCs w:val="18"/>
                <w:color w:val="0000FF"/>
              </w:rPr>
              <w:t>3.72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rPr>
              <w:t>Option</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08/08/2022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476,666</w:t>
            </w:r>
          </w:p>
        </w:tc>
        <w:tc>
          <w:tcPr>
            <w:tcW w:w="880" w:type="dxa"/>
            <w:vAlign w:val="bottom"/>
          </w:tcPr>
          <w:p>
            <w:pPr>
              <w:ind w:left="280"/>
              <w:spacing w:after="0"/>
              <w:rPr>
                <w:sz w:val="20"/>
                <w:szCs w:val="20"/>
                <w:color w:val="auto"/>
              </w:rPr>
            </w:pPr>
            <w:r>
              <w:rPr>
                <w:rFonts w:ascii="Arial" w:cs="Arial" w:eastAsia="Arial" w:hAnsi="Arial"/>
                <w:sz w:val="18"/>
                <w:szCs w:val="18"/>
                <w:color w:val="0000FF"/>
              </w:rPr>
              <w:t>3.44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rPr>
              <w:t>Option</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02/11/2013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200,000</w:t>
            </w:r>
          </w:p>
        </w:tc>
        <w:tc>
          <w:tcPr>
            <w:tcW w:w="880" w:type="dxa"/>
            <w:vAlign w:val="bottom"/>
          </w:tcPr>
          <w:p>
            <w:pPr>
              <w:ind w:left="280"/>
              <w:spacing w:after="0"/>
              <w:rPr>
                <w:sz w:val="20"/>
                <w:szCs w:val="20"/>
                <w:color w:val="auto"/>
              </w:rPr>
            </w:pPr>
            <w:r>
              <w:rPr>
                <w:rFonts w:ascii="Arial" w:cs="Arial" w:eastAsia="Arial" w:hAnsi="Arial"/>
                <w:sz w:val="18"/>
                <w:szCs w:val="18"/>
                <w:color w:val="0000FF"/>
              </w:rPr>
              <w:t>3.18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unvested restricted stock units.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options to purchase shares of common stock of the Issuer are exercisable over a three-year period, with 1/12 of the options granted vesting on a quarterly basis commencing on July 26, 2012.</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options to purchase shares of common stock of the Issuer are exercisable over a three-year period, with 1/12 of the options granted vesting on a quarterly basis commencing on August 8, 2012.</w:t>
      </w:r>
    </w:p>
    <w:p>
      <w:pPr>
        <w:spacing w:after="0" w:line="64"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options to purchase shares of common stock of the Issuer are exercisable over a three-year period, with 1/12 of the options granted vesting an a quarterly basis on the last day of each calendar quarter, with the first tranche of options vesting at the end of the first quarter of 2013.</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David L. Cohen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05/08/2013</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Know all by these present, that the undersigned hereby constitutes and appoints each of Andrew Perlman and Alexander Berger of Vringo, Inc. (the “Company”), and Kenneth Koch, Jeffrey Schultz, Merav Gershtenman and Michael Brown of Mintz, Levin, Cohn, Ferris, Glovsky and Popeo, P.C., signing singly, with full power of substitution, the undersigned’s true and lawful attorney-in-fact to:</w:t>
      </w:r>
    </w:p>
    <w:p>
      <w:pPr>
        <w:spacing w:after="0" w:line="181" w:lineRule="exact"/>
        <w:rPr>
          <w:sz w:val="20"/>
          <w:szCs w:val="20"/>
          <w:color w:val="auto"/>
        </w:rPr>
      </w:pPr>
    </w:p>
    <w:p>
      <w:pPr>
        <w:ind w:left="1220" w:hanging="56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220" w:hanging="564"/>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97" w:lineRule="exact"/>
        <w:rPr>
          <w:rFonts w:ascii="Arial" w:cs="Arial" w:eastAsia="Arial" w:hAnsi="Arial"/>
          <w:sz w:val="18"/>
          <w:szCs w:val="18"/>
          <w:color w:val="auto"/>
        </w:rPr>
      </w:pPr>
    </w:p>
    <w:p>
      <w:pPr>
        <w:ind w:left="1220" w:hanging="564"/>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1220" w:hanging="564"/>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1220" w:hanging="564"/>
        <w:spacing w:after="0" w:line="259"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right="60" w:firstLine="1297"/>
        <w:spacing w:after="0" w:line="271"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79"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2" w:name="page3"/>
    <w:bookmarkEnd w:id="2"/>
    <w:p>
      <w:pPr>
        <w:ind w:left="1300"/>
        <w:spacing w:after="0"/>
        <w:rPr>
          <w:sz w:val="20"/>
          <w:szCs w:val="20"/>
          <w:color w:val="auto"/>
        </w:rPr>
      </w:pPr>
      <w:r>
        <w:rPr>
          <w:rFonts w:ascii="Arial" w:cs="Arial" w:eastAsia="Arial" w:hAnsi="Arial"/>
          <w:sz w:val="16"/>
          <w:szCs w:val="16"/>
          <w:color w:val="auto"/>
        </w:rPr>
        <w:t>This Power of Attorney does not revoke any other power of attorney that the undersigned has previously granted.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caused this Power of Attorney to be executed this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May, 2013.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David L. Cohen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L. Cohen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576248"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2019-12-17T07:23:09Z</dcterms:created>
  <dcterms:modified xsi:type="dcterms:W3CDTF">2019-12-17T07:23:09Z</dcterms:modified>
</cp:coreProperties>
</file>