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27,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333333"/>
        </w:rPr>
        <w:t>Item 8.01</w:t>
      </w:r>
      <w:r>
        <w:rPr>
          <w:sz w:val="20"/>
          <w:szCs w:val="20"/>
          <w:color w:val="auto"/>
        </w:rPr>
        <w:tab/>
      </w:r>
      <w:r>
        <w:rPr>
          <w:rFonts w:ascii="Arial" w:cs="Arial" w:eastAsia="Arial" w:hAnsi="Arial"/>
          <w:sz w:val="16"/>
          <w:szCs w:val="16"/>
          <w:b w:val="1"/>
          <w:bCs w:val="1"/>
          <w:color w:val="333333"/>
        </w:rPr>
        <w:t>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Due to the outbreak of coronavirus disease 2019 (“COVID-19”), XpresSpa Group, Inc., a Delaware corporation (the “Company”), is filing this current report on Form 8-K to avail itself of an extension to file its Annual Report on Form 10-K for the period ended December 31, 2019 (the “Annual Report”), originally due on March 30, 2020, relying on an order issued by the Securities and Exchange Commission (the “SEC”) on March 25, 2020 pursuant to Section 36 of the Securities Exchange Act of 1934, as amended (Release No. 34-88465) (the “Order”) regarding exemptions granted to certain public companies.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COVID-19 pandemic and related events have resulted in the Company’s management devoting significant time and attention to assessing the potential impact of COVID-19 and those events on the Company’s operations and financial position and developing operational and financial plans to address those matters, which has diverted management resources from completing all of the tasks necessary to file the Annual Report by its March 30, 2020 due date.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333333"/>
        </w:rPr>
        <w:t>As such, the Company will be relying upon the 45-day grace period provided by Order to delay filing of its Annual Report. The Company will file its Annual Report by no later than May 14, 2020, 45 days after the original due date of its Annual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33333"/>
        </w:rPr>
        <w:t xml:space="preserve">On March 19, 2020 and March 26, 2020, the Company filed Current Reports on Form 8-K announcing </w:t>
      </w:r>
      <w:r>
        <w:rPr>
          <w:rFonts w:ascii="Arial" w:cs="Arial" w:eastAsia="Arial" w:hAnsi="Arial"/>
          <w:sz w:val="18"/>
          <w:szCs w:val="18"/>
          <w:color w:val="000000"/>
        </w:rPr>
        <w:t>that the Company’s business has been</w:t>
      </w:r>
      <w:r>
        <w:rPr>
          <w:rFonts w:ascii="Arial" w:cs="Arial" w:eastAsia="Arial" w:hAnsi="Arial"/>
          <w:sz w:val="18"/>
          <w:szCs w:val="18"/>
          <w:color w:val="333333"/>
        </w:rPr>
        <w:t xml:space="preserve"> materially adversely impacted by the recent coronavirus outbreak and associated restrictions on travel that have been implemented. In addition, on March 25, 2020, the Company announced that, during such period as it remained unable to reopen its spa locations for normal operations, it was advancing conversations with certain COVID-19 testing partners to develop a model for testing in U.S. airports.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333333"/>
        </w:rPr>
        <w:t>The Company is supplementing its risk factors previously disclosed in the Company’s Annual Report on Form 10-K for the year ended December 31, 2018 and its subsequent Quarterly Reports on Form 10-Q with the following risk factors: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has been and may continue to be materially adversely impacted by public health epidemics, including the recent coronavirus outbreak.</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results of operations and financial condition has been and may continue to be materially adversely impacted if a public health epidemic, including the recent coronavirus outbreak, interferes with our ability, or the ability of our employees, workers, contractors, suppliers and other business partners to perform our and their respective responsibilities and obligations relative to the conduct of our business. A public health epidemic, including the coronavirus,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Current Report on Form 8-K (the “Form 8-K”) and the press release attached hereto include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this Form 8-K and the press release attached hereto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for the year ended December 31, 2018 filed with the SEC on April 1, 2019, as amended on April 30, 2019, and the Company’s Quarterly Report on Form 10-Q for the three months ended September 30, 2019, filed with the SEC on November 14, 2019. The Company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March 27, 2020</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Douglas Satzman</w:t>
            </w: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2020-03-30T05:18:04Z</dcterms:created>
  <dcterms:modified xsi:type="dcterms:W3CDTF">2020-03-30T05:18:04Z</dcterms:modified>
</cp:coreProperties>
</file>