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docProps/core.xml" ContentType="application/vnd.openxmlformats-package.core-properties+xml"/>
  <Override PartName="/docProps/app.xml" ContentType="application/vnd.openxmlformats-officedocument.extended-properties+xml"/>
  <Default Extension="jpeg" ContentType="image/jpeg"/>
  <Default Extension="png" ContentType="image/png"/>
  <Override PartName="/word/numbering.xml" ContentType="application/vnd.openxmlformats-officedocument.wordprocessingml.numbering+xml"/>
</Types>
</file>

<file path=_rels/.rels><?xml version="1.0" encoding="UTF-8" standalone="yes"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v="urn:schemas-microsoft-com:vml" xmlns:wp="http://schemas.openxmlformats.org/drawingml/2006/wordprocessingDrawing" xmlns:w10="urn:schemas-microsoft-com:office:word" xmlns:w="http://schemas.openxmlformats.org/wordprocessingml/2006/main" xmlns:wps="http://schemas.microsoft.com/office/word/2010/wordprocessingShape">
  <w:body>
    <w:bookmarkStart w:id="0" w:name="page1"/>
    <w:bookmarkEnd w:id="0"/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2"/>
          <w:szCs w:val="22"/>
          <w:color w:val="auto"/>
        </w:rPr>
        <w:t>SEC Form 4</w:t>
      </w:r>
    </w:p>
    <w:p>
      <w:pPr>
        <w:spacing w:after="0" w:line="32" w:lineRule="exact"/>
        <w:rPr>
          <w:sz w:val="24"/>
          <w:szCs w:val="24"/>
          <w:color w:val="auto"/>
        </w:rPr>
      </w:pPr>
    </w:p>
    <w:p>
      <w:pPr>
        <w:ind w:left="76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4"/>
          <w:szCs w:val="24"/>
          <w:b w:val="1"/>
          <w:bCs w:val="1"/>
          <w:color w:val="auto"/>
        </w:rPr>
        <w:t>FORM 4</w:t>
      </w: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72" w:lineRule="exact"/>
        <w:rPr>
          <w:sz w:val="24"/>
          <w:szCs w:val="24"/>
          <w:color w:val="auto"/>
        </w:rPr>
      </w:pPr>
    </w:p>
    <w:p>
      <w:pPr>
        <w:ind w:left="380"/>
        <w:spacing w:after="0" w:line="239" w:lineRule="auto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 xml:space="preserve">Check this box if no longer subject to Section 16. Form 4 or Form 5 obligations may continue.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Instruction 1(b).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39370</wp:posOffset>
            </wp:positionH>
            <wp:positionV relativeFrom="paragraph">
              <wp:posOffset>-244475</wp:posOffset>
            </wp:positionV>
            <wp:extent cx="137160" cy="137160"/>
            <wp:wrapNone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37160" cy="13716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266" w:lineRule="exact"/>
        <w:rPr>
          <w:sz w:val="24"/>
          <w:szCs w:val="24"/>
          <w:color w:val="auto"/>
        </w:rPr>
      </w:pPr>
    </w:p>
    <w:p>
      <w:pPr>
        <w:spacing w:after="0" w:line="1" w:lineRule="exact"/>
        <w:rPr>
          <w:sz w:val="1"/>
          <w:szCs w:val="1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75"/>
        </w:trPr>
        <w:tc>
          <w:tcPr>
            <w:tcW w:w="6580" w:type="dxa"/>
            <w:vAlign w:val="bottom"/>
          </w:tcPr>
          <w:p>
            <w:pPr>
              <w:jc w:val="center"/>
              <w:ind w:right="15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2"/>
                <w:szCs w:val="22"/>
                <w:b w:val="1"/>
                <w:bCs w:val="1"/>
                <w:color w:val="auto"/>
                <w:w w:val="97"/>
              </w:rPr>
              <w:t>UNITED STATES SECURITIES AND EXCHANGE COMMISSION</w:t>
            </w: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"/>
        </w:trPr>
        <w:tc>
          <w:tcPr>
            <w:tcW w:w="6580" w:type="dxa"/>
            <w:vAlign w:val="bottom"/>
            <w:vMerge w:val="restart"/>
          </w:tcPr>
          <w:p>
            <w:pPr>
              <w:jc w:val="center"/>
              <w:ind w:right="152"/>
              <w:spacing w:after="0" w:line="14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  <w:w w:val="95"/>
              </w:rPr>
              <w:t>Washington, D.C. 20549</w:t>
            </w: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1"/>
        </w:trPr>
        <w:tc>
          <w:tcPr>
            <w:tcW w:w="658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120" w:type="dxa"/>
            <w:vAlign w:val="bottom"/>
            <w:gridSpan w:val="3"/>
            <w:vMerge w:val="restart"/>
          </w:tcPr>
          <w:p>
            <w:pPr>
              <w:ind w:left="3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auto"/>
              </w:rPr>
              <w:t>OMB APPROVAL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0"/>
        </w:trPr>
        <w:tc>
          <w:tcPr>
            <w:tcW w:w="65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1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"/>
        </w:trPr>
        <w:tc>
          <w:tcPr>
            <w:tcW w:w="6580" w:type="dxa"/>
            <w:vAlign w:val="bottom"/>
            <w:vMerge w:val="restart"/>
          </w:tcPr>
          <w:p>
            <w:pPr>
              <w:jc w:val="center"/>
              <w:ind w:right="15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2"/>
                <w:szCs w:val="22"/>
                <w:b w:val="1"/>
                <w:bCs w:val="1"/>
                <w:color w:val="auto"/>
                <w:w w:val="97"/>
              </w:rPr>
              <w:t>STATEMENT OF CHANGES IN BENEFICIAL OWNERSHIP</w:t>
            </w: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92"/>
        </w:trPr>
        <w:tc>
          <w:tcPr>
            <w:tcW w:w="6580" w:type="dxa"/>
            <w:vAlign w:val="bottom"/>
            <w:vMerge w:val="continue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3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OMB Number:</w:t>
            </w:r>
          </w:p>
        </w:tc>
        <w:tc>
          <w:tcPr>
            <w:tcW w:w="78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3235-0287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9"/>
        </w:trPr>
        <w:tc>
          <w:tcPr>
            <w:tcW w:w="658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120" w:type="dxa"/>
            <w:vAlign w:val="bottom"/>
            <w:gridSpan w:val="3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Estimated average burden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0"/>
        </w:trPr>
        <w:tc>
          <w:tcPr>
            <w:tcW w:w="65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1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9"/>
        </w:trPr>
        <w:tc>
          <w:tcPr>
            <w:tcW w:w="6580" w:type="dxa"/>
            <w:vAlign w:val="bottom"/>
            <w:vMerge w:val="restart"/>
          </w:tcPr>
          <w:p>
            <w:pPr>
              <w:jc w:val="center"/>
              <w:ind w:right="15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  <w:w w:val="96"/>
              </w:rPr>
              <w:t>Filed pursuant to Section 16(a) of the Securities Exchange Act of 1934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3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hours per response:</w:t>
            </w:r>
          </w:p>
        </w:tc>
        <w:tc>
          <w:tcPr>
            <w:tcW w:w="78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0.5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5"/>
        </w:trPr>
        <w:tc>
          <w:tcPr>
            <w:tcW w:w="658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"/>
        </w:trPr>
        <w:tc>
          <w:tcPr>
            <w:tcW w:w="6580" w:type="dxa"/>
            <w:vAlign w:val="bottom"/>
            <w:vMerge w:val="continue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5506720</wp:posOffset>
            </wp:positionH>
            <wp:positionV relativeFrom="paragraph">
              <wp:posOffset>-655320</wp:posOffset>
            </wp:positionV>
            <wp:extent cx="59690" cy="668655"/>
            <wp:wrapNone/>
            <wp:docPr id="2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9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690" cy="6686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  <w:drawing>
          <wp:anchor simplePos="0" relativeHeight="251657728" behindDoc="1" locked="0" layoutInCell="0" allowOverlap="1">
            <wp:simplePos x="0" y="0"/>
            <wp:positionH relativeFrom="column">
              <wp:posOffset>4168775</wp:posOffset>
            </wp:positionH>
            <wp:positionV relativeFrom="paragraph">
              <wp:posOffset>-655320</wp:posOffset>
            </wp:positionV>
            <wp:extent cx="59690" cy="668655"/>
            <wp:wrapNone/>
            <wp:docPr id="3" name="Picture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/>
                    <pic:cNvPicPr>
                      <a:picLocks noChangeAspect="1" noChangeArrowheads="1"/>
                    </pic:cNvPicPr>
                  </pic:nvPicPr>
                  <pic:blipFill>
                    <a:blip r:embed="rId10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690" cy="6686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ind w:left="14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or Section 30(h) of the Investment Company Act of 1940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-1670685</wp:posOffset>
            </wp:positionH>
            <wp:positionV relativeFrom="paragraph">
              <wp:posOffset>13970</wp:posOffset>
            </wp:positionV>
            <wp:extent cx="7272020" cy="4810760"/>
            <wp:wrapNone/>
            <wp:docPr id="4" name="Picture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/>
                    <pic:cNvPicPr>
                      <a:picLocks noChangeAspect="1" noChangeArrowheads="1"/>
                    </pic:cNvPicPr>
                  </pic:nvPicPr>
                  <pic:blipFill>
                    <a:blip r:embed="rId11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272020" cy="481076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32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2">
            <w:col w:w="2380" w:space="240"/>
            <w:col w:w="8800"/>
          </w:cols>
          <w:pgMar w:left="240" w:top="226" w:right="239" w:bottom="1440" w:gutter="0" w:footer="0" w:header="0"/>
        </w:sect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5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3200" w:type="dxa"/>
            <w:vAlign w:val="bottom"/>
            <w:gridSpan w:val="7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1. Name and Address of Reporting Person</w:t>
            </w:r>
            <w:r>
              <w:rPr>
                <w:rFonts w:ascii="Arial" w:cs="Arial" w:eastAsia="Arial" w:hAnsi="Arial"/>
                <w:sz w:val="22"/>
                <w:szCs w:val="22"/>
                <w:color w:val="auto"/>
                <w:vertAlign w:val="superscript"/>
              </w:rPr>
              <w:t>*</w:t>
            </w: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2980" w:type="dxa"/>
            <w:vAlign w:val="bottom"/>
            <w:gridSpan w:val="7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 xml:space="preserve">2. Issuer Name </w:t>
            </w:r>
            <w:r>
              <w:rPr>
                <w:rFonts w:ascii="Arial" w:cs="Arial" w:eastAsia="Arial" w:hAnsi="Arial"/>
                <w:sz w:val="14"/>
                <w:szCs w:val="14"/>
                <w:b w:val="1"/>
                <w:bCs w:val="1"/>
                <w:color w:val="auto"/>
              </w:rPr>
              <w:t>and</w:t>
            </w: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 xml:space="preserve"> Ticker or Trading Symbol</w:t>
            </w: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3440" w:type="dxa"/>
            <w:vAlign w:val="bottom"/>
            <w:gridSpan w:val="7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5. Relationship of Reporting Person(s) to Issuer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540" w:type="dxa"/>
            <w:vAlign w:val="bottom"/>
            <w:gridSpan w:val="5"/>
            <w:vMerge w:val="restart"/>
          </w:tcPr>
          <w:p>
            <w:pPr>
              <w:spacing w:after="0"/>
              <w:rPr>
                <w:rFonts w:ascii="Arial" w:cs="Arial" w:eastAsia="Arial" w:hAnsi="Arial"/>
                <w:sz w:val="22"/>
                <w:szCs w:val="22"/>
                <w:color w:val="0000EE"/>
              </w:rPr>
            </w:pPr>
            <w:hyperlink r:id="rId12">
              <w:r>
                <w:rPr>
                  <w:rFonts w:ascii="Arial" w:cs="Arial" w:eastAsia="Arial" w:hAnsi="Arial"/>
                  <w:sz w:val="22"/>
                  <w:szCs w:val="22"/>
                  <w:color w:val="0000EE"/>
                </w:rPr>
                <w:t>Keller Ashley Conrad</w:t>
              </w:r>
            </w:hyperlink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280" w:type="dxa"/>
            <w:vAlign w:val="bottom"/>
            <w:gridSpan w:val="6"/>
          </w:tcPr>
          <w:p>
            <w:pPr>
              <w:spacing w:after="0" w:line="108" w:lineRule="exact"/>
              <w:rPr>
                <w:rFonts w:ascii="Arial" w:cs="Arial" w:eastAsia="Arial" w:hAnsi="Arial"/>
                <w:sz w:val="12"/>
                <w:szCs w:val="12"/>
                <w:color w:val="0000EE"/>
              </w:rPr>
            </w:pPr>
            <w:hyperlink r:id="rId13">
              <w:r>
                <w:rPr>
                  <w:rFonts w:ascii="Arial" w:cs="Arial" w:eastAsia="Arial" w:hAnsi="Arial"/>
                  <w:sz w:val="12"/>
                  <w:szCs w:val="12"/>
                  <w:color w:val="0000EE"/>
                </w:rPr>
                <w:t xml:space="preserve">Vringo Inc </w:t>
              </w:r>
            </w:hyperlink>
            <w:r>
              <w:rPr>
                <w:rFonts w:ascii="Arial" w:cs="Arial" w:eastAsia="Arial" w:hAnsi="Arial"/>
                <w:sz w:val="12"/>
                <w:szCs w:val="12"/>
                <w:color w:val="000000"/>
              </w:rPr>
              <w:t>[</w:t>
            </w:r>
            <w:r>
              <w:rPr>
                <w:rFonts w:ascii="Arial" w:cs="Arial" w:eastAsia="Arial" w:hAnsi="Arial"/>
                <w:sz w:val="12"/>
                <w:szCs w:val="12"/>
                <w:color w:val="0000EE"/>
              </w:rPr>
              <w:t xml:space="preserve"> </w:t>
            </w:r>
            <w:r>
              <w:rPr>
                <w:rFonts w:ascii="Arial" w:cs="Arial" w:eastAsia="Arial" w:hAnsi="Arial"/>
                <w:sz w:val="10"/>
                <w:szCs w:val="10"/>
                <w:color w:val="0000FF"/>
              </w:rPr>
              <w:t>VRNG</w:t>
            </w:r>
            <w:r>
              <w:rPr>
                <w:rFonts w:ascii="Arial" w:cs="Arial" w:eastAsia="Arial" w:hAnsi="Arial"/>
                <w:sz w:val="12"/>
                <w:szCs w:val="12"/>
                <w:color w:val="0000EE"/>
              </w:rPr>
              <w:t xml:space="preserve"> </w:t>
            </w:r>
            <w:r>
              <w:rPr>
                <w:rFonts w:ascii="Arial" w:cs="Arial" w:eastAsia="Arial" w:hAnsi="Arial"/>
                <w:sz w:val="12"/>
                <w:szCs w:val="12"/>
                <w:color w:val="000000"/>
              </w:rPr>
              <w:t>]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720" w:type="dxa"/>
            <w:vAlign w:val="bottom"/>
            <w:gridSpan w:val="4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(Check all applicable)</w:t>
            </w: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540" w:type="dxa"/>
            <w:vAlign w:val="bottom"/>
            <w:gridSpan w:val="5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720" w:type="dxa"/>
            <w:vAlign w:val="bottom"/>
            <w:gridSpan w:val="4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2540" w:type="dxa"/>
            <w:vAlign w:val="bottom"/>
            <w:gridSpan w:val="5"/>
            <w:vMerge w:val="continue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400" w:type="dxa"/>
            <w:vAlign w:val="bottom"/>
            <w:tcBorders>
              <w:bottom w:val="single" w:sz="8" w:color="0000EE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0000EE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0000EE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300" w:type="dxa"/>
            <w:vAlign w:val="bottom"/>
            <w:vMerge w:val="restart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X</w:t>
            </w:r>
          </w:p>
        </w:tc>
        <w:tc>
          <w:tcPr>
            <w:tcW w:w="1240" w:type="dxa"/>
            <w:vAlign w:val="bottom"/>
            <w:gridSpan w:val="2"/>
            <w:vMerge w:val="restart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Director</w:t>
            </w:r>
          </w:p>
        </w:tc>
        <w:tc>
          <w:tcPr>
            <w:tcW w:w="1720" w:type="dxa"/>
            <w:vAlign w:val="bottom"/>
            <w:gridSpan w:val="3"/>
            <w:vMerge w:val="restart"/>
          </w:tcPr>
          <w:p>
            <w:pPr>
              <w:ind w:left="5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10% Owner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540" w:type="dxa"/>
            <w:vAlign w:val="bottom"/>
            <w:gridSpan w:val="5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0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4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7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top w:val="single" w:sz="8" w:color="0000EE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top w:val="single" w:sz="8" w:color="0000EE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top w:val="single" w:sz="8" w:color="0000EE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60" w:type="dxa"/>
            <w:vAlign w:val="bottom"/>
            <w:tcBorders>
              <w:top w:val="single" w:sz="8" w:color="0000EE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0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4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7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36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240" w:type="dxa"/>
            <w:vAlign w:val="bottom"/>
            <w:gridSpan w:val="2"/>
            <w:vMerge w:val="restart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Officer (give title</w:t>
            </w:r>
          </w:p>
        </w:tc>
        <w:tc>
          <w:tcPr>
            <w:tcW w:w="1720" w:type="dxa"/>
            <w:vAlign w:val="bottom"/>
            <w:gridSpan w:val="3"/>
            <w:vMerge w:val="restart"/>
          </w:tcPr>
          <w:p>
            <w:pPr>
              <w:ind w:left="5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Other (specify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2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top w:val="single" w:sz="8" w:color="EEEEEE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top w:val="single" w:sz="8" w:color="EEEEEE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top w:val="single" w:sz="8" w:color="EEEEEE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360" w:type="dxa"/>
            <w:vAlign w:val="bottom"/>
            <w:tcBorders>
              <w:top w:val="single" w:sz="8" w:color="EEEEEE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top w:val="single" w:sz="8" w:color="EEEEEE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top w:val="single" w:sz="8" w:color="EEEEEE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top w:val="single" w:sz="8" w:color="EEEEEE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top w:val="single" w:sz="8" w:color="EEEEEE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50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40" w:type="dxa"/>
            <w:vAlign w:val="bottom"/>
            <w:gridSpan w:val="2"/>
            <w:vMerge w:val="continue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720" w:type="dxa"/>
            <w:vAlign w:val="bottom"/>
            <w:gridSpan w:val="3"/>
            <w:vMerge w:val="continue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980" w:type="dxa"/>
            <w:vAlign w:val="bottom"/>
            <w:gridSpan w:val="7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  <w:w w:val="97"/>
              </w:rPr>
              <w:t>3. Date of Earliest Transaction (Month/Day/Year)</w:t>
            </w: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4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7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(Last)</w:t>
            </w: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300" w:type="dxa"/>
            <w:vAlign w:val="bottom"/>
            <w:gridSpan w:val="3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(First)</w:t>
            </w: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(Middle)</w:t>
            </w: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980" w:type="dxa"/>
            <w:vAlign w:val="bottom"/>
            <w:gridSpan w:val="7"/>
            <w:vMerge w:val="continue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240" w:type="dxa"/>
            <w:vAlign w:val="bottom"/>
            <w:gridSpan w:val="2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below)</w:t>
            </w:r>
          </w:p>
        </w:tc>
        <w:tc>
          <w:tcPr>
            <w:tcW w:w="960" w:type="dxa"/>
            <w:vAlign w:val="bottom"/>
          </w:tcPr>
          <w:p>
            <w:pPr>
              <w:ind w:left="5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  <w:w w:val="96"/>
              </w:rPr>
              <w:t>below)</w:t>
            </w: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540" w:type="dxa"/>
            <w:vAlign w:val="bottom"/>
            <w:gridSpan w:val="3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98"/>
              </w:rPr>
              <w:t>C/O VRINGO, INC.</w:t>
            </w: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80" w:type="dxa"/>
            <w:vAlign w:val="bottom"/>
            <w:gridSpan w:val="5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99"/>
              </w:rPr>
              <w:t>12/31/2013</w:t>
            </w: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54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4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3100" w:type="dxa"/>
            <w:vAlign w:val="bottom"/>
            <w:gridSpan w:val="6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780 THIRD AVENUE, 15TH FLOOR</w:t>
            </w: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4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5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3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9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9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3100" w:type="dxa"/>
            <w:vAlign w:val="bottom"/>
            <w:gridSpan w:val="6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3480" w:type="dxa"/>
            <w:vAlign w:val="bottom"/>
            <w:gridSpan w:val="8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  <w:w w:val="97"/>
              </w:rPr>
              <w:t>4. If Amendment, Date of Original Filed (Month/Day/Year)</w:t>
            </w: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3440" w:type="dxa"/>
            <w:vAlign w:val="bottom"/>
            <w:gridSpan w:val="7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6. Individual or Joint/Group Filing (Check Applicable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480" w:type="dxa"/>
            <w:vAlign w:val="bottom"/>
            <w:gridSpan w:val="8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440" w:type="dxa"/>
            <w:vAlign w:val="bottom"/>
            <w:gridSpan w:val="7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6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0" w:type="dxa"/>
            <w:vAlign w:val="bottom"/>
            <w:vMerge w:val="restart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80" w:type="dxa"/>
            <w:vAlign w:val="bottom"/>
            <w:gridSpan w:val="2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Line)</w:t>
            </w: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0" w:type="dxa"/>
            <w:vAlign w:val="bottom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8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74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(Street)</w:t>
            </w: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3260" w:type="dxa"/>
            <w:vAlign w:val="bottom"/>
            <w:gridSpan w:val="6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 xml:space="preserve">X   </w:t>
            </w:r>
            <w:r>
              <w:rPr>
                <w:rFonts w:ascii="Arial" w:cs="Arial" w:eastAsia="Arial" w:hAnsi="Arial"/>
                <w:sz w:val="13"/>
                <w:szCs w:val="13"/>
                <w:color w:val="000000"/>
              </w:rPr>
              <w:t>Form filed by One Reporting Person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24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NEW YORK</w:t>
            </w:r>
          </w:p>
        </w:tc>
        <w:tc>
          <w:tcPr>
            <w:tcW w:w="30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95"/>
              </w:rPr>
              <w:t>NY</w:t>
            </w: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10017</w:t>
            </w: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960" w:type="dxa"/>
            <w:vAlign w:val="bottom"/>
            <w:gridSpan w:val="5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Form filed by More than One Reporting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4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36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240" w:type="dxa"/>
            <w:vAlign w:val="bottom"/>
            <w:gridSpan w:val="2"/>
          </w:tcPr>
          <w:p>
            <w:pPr>
              <w:ind w:left="160"/>
              <w:spacing w:after="0" w:line="136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Person</w:t>
            </w: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1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(City)</w:t>
            </w: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300" w:type="dxa"/>
            <w:vAlign w:val="bottom"/>
            <w:gridSpan w:val="3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(State)</w:t>
            </w: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(Zip)</w:t>
            </w: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4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4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2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0" w:type="dxa"/>
            <w:vAlign w:val="bottom"/>
            <w:tcBorders>
              <w:bottom w:val="single" w:sz="8" w:color="2C2C2C"/>
            </w:tcBorders>
            <w:gridSpan w:val="5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72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55"/>
        </w:trPr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36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7680" w:type="dxa"/>
            <w:vAlign w:val="bottom"/>
            <w:tcBorders>
              <w:top w:val="single" w:sz="8" w:color="2C2C2C"/>
            </w:tcBorders>
            <w:gridSpan w:val="20"/>
          </w:tcPr>
          <w:p>
            <w:pPr>
              <w:jc w:val="center"/>
              <w:ind w:right="237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b w:val="1"/>
                <w:bCs w:val="1"/>
                <w:color w:val="auto"/>
                <w:w w:val="97"/>
              </w:rPr>
              <w:t>Table I - Non-Derivative Securities Acquired, Disposed of, or Beneficially Owned</w:t>
            </w:r>
          </w:p>
        </w:tc>
        <w:tc>
          <w:tcPr>
            <w:tcW w:w="96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90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800" w:type="dxa"/>
            <w:vAlign w:val="bottom"/>
            <w:tcBorders>
              <w:bottom w:val="single" w:sz="8" w:color="2C2C2C"/>
            </w:tcBorders>
            <w:gridSpan w:val="5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640" w:type="dxa"/>
            <w:vAlign w:val="bottom"/>
            <w:gridSpan w:val="6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b w:val="1"/>
                <w:bCs w:val="1"/>
                <w:color w:val="auto"/>
              </w:rPr>
              <w:t>1. Title of Security (Instr. 3)</w:t>
            </w: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260" w:type="dxa"/>
            <w:vAlign w:val="bottom"/>
            <w:gridSpan w:val="5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 Transaction</w:t>
            </w:r>
          </w:p>
        </w:tc>
        <w:tc>
          <w:tcPr>
            <w:tcW w:w="1060" w:type="dxa"/>
            <w:vAlign w:val="bottom"/>
            <w:gridSpan w:val="3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2A. Deemed</w:t>
            </w:r>
          </w:p>
        </w:tc>
        <w:tc>
          <w:tcPr>
            <w:tcW w:w="820" w:type="dxa"/>
            <w:vAlign w:val="bottom"/>
            <w:gridSpan w:val="2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</w:t>
            </w:r>
          </w:p>
        </w:tc>
        <w:tc>
          <w:tcPr>
            <w:tcW w:w="1800" w:type="dxa"/>
            <w:vAlign w:val="bottom"/>
            <w:gridSpan w:val="5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 Securities Acquired (A) or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24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Amount of</w:t>
            </w:r>
          </w:p>
        </w:tc>
        <w:tc>
          <w:tcPr>
            <w:tcW w:w="96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Ownership</w:t>
            </w:r>
          </w:p>
        </w:tc>
        <w:tc>
          <w:tcPr>
            <w:tcW w:w="76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  <w:gridSpan w:val="2"/>
          </w:tcPr>
          <w:p>
            <w:pPr>
              <w:ind w:left="1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60" w:type="dxa"/>
            <w:vAlign w:val="bottom"/>
            <w:gridSpan w:val="3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Transaction</w:t>
            </w:r>
          </w:p>
        </w:tc>
        <w:tc>
          <w:tcPr>
            <w:tcW w:w="2100" w:type="dxa"/>
            <w:vAlign w:val="bottom"/>
            <w:gridSpan w:val="6"/>
          </w:tcPr>
          <w:p>
            <w:pPr>
              <w:ind w:left="1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 Of (D) (Instr. 3, 4 and 5)</w:t>
            </w:r>
          </w:p>
        </w:tc>
        <w:tc>
          <w:tcPr>
            <w:tcW w:w="124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96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 Direct</w:t>
            </w:r>
          </w:p>
        </w:tc>
        <w:tc>
          <w:tcPr>
            <w:tcW w:w="760" w:type="dxa"/>
            <w:vAlign w:val="bottom"/>
            <w:gridSpan w:val="2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60" w:type="dxa"/>
            <w:vAlign w:val="bottom"/>
            <w:gridSpan w:val="5"/>
          </w:tcPr>
          <w:p>
            <w:pPr>
              <w:ind w:left="1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1060" w:type="dxa"/>
            <w:vAlign w:val="bottom"/>
            <w:gridSpan w:val="3"/>
          </w:tcPr>
          <w:p>
            <w:pPr>
              <w:ind w:left="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4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960" w:type="dxa"/>
            <w:vAlign w:val="bottom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 or Indirect</w:t>
            </w:r>
          </w:p>
        </w:tc>
        <w:tc>
          <w:tcPr>
            <w:tcW w:w="760" w:type="dxa"/>
            <w:vAlign w:val="bottom"/>
            <w:gridSpan w:val="2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60" w:type="dxa"/>
            <w:vAlign w:val="bottom"/>
            <w:gridSpan w:val="3"/>
          </w:tcPr>
          <w:p>
            <w:pPr>
              <w:ind w:left="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820" w:type="dxa"/>
            <w:vAlign w:val="bottom"/>
            <w:gridSpan w:val="2"/>
          </w:tcPr>
          <w:p>
            <w:pPr>
              <w:ind w:left="1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8)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4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 Following</w:t>
            </w:r>
          </w:p>
        </w:tc>
        <w:tc>
          <w:tcPr>
            <w:tcW w:w="960" w:type="dxa"/>
            <w:vAlign w:val="bottom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(I) (Instr. 4)</w:t>
            </w:r>
          </w:p>
        </w:tc>
        <w:tc>
          <w:tcPr>
            <w:tcW w:w="760" w:type="dxa"/>
            <w:vAlign w:val="bottom"/>
            <w:gridSpan w:val="2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240" w:type="dxa"/>
            <w:vAlign w:val="bottom"/>
            <w:gridSpan w:val="2"/>
            <w:vMerge w:val="restart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60" w:type="dxa"/>
            <w:vAlign w:val="bottom"/>
            <w:gridSpan w:val="2"/>
            <w:vMerge w:val="restart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4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6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  V</w:t>
            </w:r>
          </w:p>
        </w:tc>
        <w:tc>
          <w:tcPr>
            <w:tcW w:w="700" w:type="dxa"/>
            <w:vAlign w:val="bottom"/>
            <w:vMerge w:val="restart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720" w:type="dxa"/>
            <w:vAlign w:val="bottom"/>
            <w:gridSpan w:val="2"/>
          </w:tcPr>
          <w:p>
            <w:pPr>
              <w:ind w:left="2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380" w:type="dxa"/>
            <w:vAlign w:val="bottom"/>
            <w:gridSpan w:val="2"/>
            <w:vMerge w:val="restart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4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8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0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00" w:type="dxa"/>
            <w:vAlign w:val="bottom"/>
            <w:vMerge w:val="restart"/>
          </w:tcPr>
          <w:p>
            <w:pPr>
              <w:ind w:left="2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</w:t>
            </w: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8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40" w:type="dxa"/>
            <w:vAlign w:val="bottom"/>
            <w:gridSpan w:val="2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 and 4)</w:t>
            </w: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0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4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90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6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3200" w:type="dxa"/>
            <w:vAlign w:val="bottom"/>
            <w:gridSpan w:val="7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92"/>
              </w:rPr>
              <w:t>Common Stock, $0.01 par value per share</w:t>
            </w:r>
          </w:p>
        </w:tc>
        <w:tc>
          <w:tcPr>
            <w:tcW w:w="1260" w:type="dxa"/>
            <w:vAlign w:val="bottom"/>
            <w:gridSpan w:val="5"/>
          </w:tcPr>
          <w:p>
            <w:pPr>
              <w:jc w:val="right"/>
              <w:ind w:right="135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12/31/2013</w:t>
            </w: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ind w:left="2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0000FF"/>
              </w:rPr>
              <w:t>S</w:t>
            </w:r>
          </w:p>
        </w:tc>
        <w:tc>
          <w:tcPr>
            <w:tcW w:w="700" w:type="dxa"/>
            <w:vAlign w:val="bottom"/>
          </w:tcPr>
          <w:p>
            <w:pPr>
              <w:ind w:left="2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93"/>
              </w:rPr>
              <w:t>2,500</w:t>
            </w:r>
          </w:p>
        </w:tc>
        <w:tc>
          <w:tcPr>
            <w:tcW w:w="500" w:type="dxa"/>
            <w:vAlign w:val="bottom"/>
          </w:tcPr>
          <w:p>
            <w:pPr>
              <w:ind w:left="3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91"/>
              </w:rPr>
              <w:t>D</w:t>
            </w: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680" w:type="dxa"/>
            <w:vAlign w:val="bottom"/>
            <w:gridSpan w:val="3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auto"/>
                <w:w w:val="95"/>
              </w:rPr>
              <w:t>$</w:t>
            </w:r>
            <w:r>
              <w:rPr>
                <w:rFonts w:ascii="Arial" w:cs="Arial" w:eastAsia="Arial" w:hAnsi="Arial"/>
                <w:sz w:val="18"/>
                <w:szCs w:val="18"/>
                <w:color w:val="0000FF"/>
                <w:w w:val="95"/>
              </w:rPr>
              <w:t>2.9484</w:t>
            </w: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10,000</w:t>
            </w:r>
          </w:p>
        </w:tc>
        <w:tc>
          <w:tcPr>
            <w:tcW w:w="960" w:type="dxa"/>
            <w:vAlign w:val="bottom"/>
          </w:tcPr>
          <w:p>
            <w:pPr>
              <w:ind w:left="3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D</w:t>
            </w: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8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84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92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120" w:type="dxa"/>
            <w:vAlign w:val="bottom"/>
            <w:tcBorders>
              <w:bottom w:val="single" w:sz="8" w:color="2C2C2C"/>
            </w:tcBorders>
            <w:gridSpan w:val="9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9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5"/>
        </w:trPr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36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680" w:type="dxa"/>
            <w:vAlign w:val="bottom"/>
            <w:tcBorders>
              <w:top w:val="single" w:sz="8" w:color="2C2C2C"/>
            </w:tcBorders>
            <w:gridSpan w:val="20"/>
          </w:tcPr>
          <w:p>
            <w:pPr>
              <w:jc w:val="center"/>
              <w:ind w:right="217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b w:val="1"/>
                <w:bCs w:val="1"/>
                <w:color w:val="auto"/>
                <w:w w:val="97"/>
              </w:rPr>
              <w:t>Table II - Derivative Securities Acquired, Disposed of, or Beneficially Owned</w:t>
            </w:r>
          </w:p>
        </w:tc>
        <w:tc>
          <w:tcPr>
            <w:tcW w:w="96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4940" w:type="dxa"/>
            <w:vAlign w:val="bottom"/>
            <w:gridSpan w:val="15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b w:val="1"/>
                <w:bCs w:val="1"/>
                <w:color w:val="auto"/>
                <w:w w:val="97"/>
              </w:rPr>
              <w:t>(e.g., puts, calls, warrants, options, convertible securities)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52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4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1. Title of</w:t>
            </w:r>
          </w:p>
        </w:tc>
        <w:tc>
          <w:tcPr>
            <w:tcW w:w="6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0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 Transaction</w:t>
            </w:r>
          </w:p>
        </w:tc>
        <w:tc>
          <w:tcPr>
            <w:tcW w:w="1260" w:type="dxa"/>
            <w:vAlign w:val="bottom"/>
            <w:gridSpan w:val="3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3A. Deemed</w:t>
            </w:r>
          </w:p>
        </w:tc>
        <w:tc>
          <w:tcPr>
            <w:tcW w:w="16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</w:t>
            </w: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4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Number</w:t>
            </w:r>
          </w:p>
        </w:tc>
        <w:tc>
          <w:tcPr>
            <w:tcW w:w="1520" w:type="dxa"/>
            <w:vAlign w:val="bottom"/>
            <w:gridSpan w:val="3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Date Exercisable and</w:t>
            </w:r>
          </w:p>
        </w:tc>
        <w:tc>
          <w:tcPr>
            <w:tcW w:w="72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Title and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4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7"/>
              </w:rPr>
              <w:t>8. Price of</w:t>
            </w:r>
          </w:p>
        </w:tc>
        <w:tc>
          <w:tcPr>
            <w:tcW w:w="900" w:type="dxa"/>
            <w:vAlign w:val="bottom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9. Number of</w:t>
            </w:r>
          </w:p>
        </w:tc>
        <w:tc>
          <w:tcPr>
            <w:tcW w:w="960" w:type="dxa"/>
            <w:vAlign w:val="bottom"/>
          </w:tcPr>
          <w:p>
            <w:pPr>
              <w:ind w:left="2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10.</w:t>
            </w:r>
          </w:p>
        </w:tc>
        <w:tc>
          <w:tcPr>
            <w:tcW w:w="760" w:type="dxa"/>
            <w:vAlign w:val="bottom"/>
            <w:gridSpan w:val="2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11.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90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Conversion</w:t>
            </w:r>
          </w:p>
        </w:tc>
        <w:tc>
          <w:tcPr>
            <w:tcW w:w="1000" w:type="dxa"/>
            <w:vAlign w:val="bottom"/>
            <w:gridSpan w:val="2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1260" w:type="dxa"/>
            <w:vAlign w:val="bottom"/>
            <w:gridSpan w:val="3"/>
          </w:tcPr>
          <w:p>
            <w:pPr>
              <w:ind w:left="1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780" w:type="dxa"/>
            <w:vAlign w:val="bottom"/>
            <w:gridSpan w:val="4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</w:t>
            </w:r>
          </w:p>
        </w:tc>
        <w:tc>
          <w:tcPr>
            <w:tcW w:w="84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1520" w:type="dxa"/>
            <w:vAlign w:val="bottom"/>
            <w:gridSpan w:val="3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 Date</w:t>
            </w:r>
          </w:p>
        </w:tc>
        <w:tc>
          <w:tcPr>
            <w:tcW w:w="72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 of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7"/>
              </w:rPr>
              <w:t>Derivative</w:t>
            </w:r>
          </w:p>
        </w:tc>
        <w:tc>
          <w:tcPr>
            <w:tcW w:w="900" w:type="dxa"/>
            <w:vAlign w:val="bottom"/>
          </w:tcPr>
          <w:p>
            <w:pPr>
              <w:ind w:left="1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960" w:type="dxa"/>
            <w:vAlign w:val="bottom"/>
          </w:tcPr>
          <w:p>
            <w:pPr>
              <w:ind w:left="2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760" w:type="dxa"/>
            <w:vAlign w:val="bottom"/>
            <w:gridSpan w:val="2"/>
          </w:tcPr>
          <w:p>
            <w:pPr>
              <w:ind w:left="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90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Exercise</w:t>
            </w:r>
          </w:p>
        </w:tc>
        <w:tc>
          <w:tcPr>
            <w:tcW w:w="1000" w:type="dxa"/>
            <w:vAlign w:val="bottom"/>
            <w:gridSpan w:val="2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(Month/Day/Year)</w:t>
            </w:r>
          </w:p>
        </w:tc>
        <w:tc>
          <w:tcPr>
            <w:tcW w:w="560" w:type="dxa"/>
            <w:vAlign w:val="bottom"/>
          </w:tcPr>
          <w:p>
            <w:pPr>
              <w:ind w:left="1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  <w:gridSpan w:val="4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84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520" w:type="dxa"/>
            <w:vAlign w:val="bottom"/>
            <w:gridSpan w:val="3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72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900" w:type="dxa"/>
            <w:vAlign w:val="bottom"/>
          </w:tcPr>
          <w:p>
            <w:pPr>
              <w:ind w:left="1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960" w:type="dxa"/>
            <w:vAlign w:val="bottom"/>
          </w:tcPr>
          <w:p>
            <w:pPr>
              <w:ind w:left="2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</w:t>
            </w:r>
          </w:p>
        </w:tc>
        <w:tc>
          <w:tcPr>
            <w:tcW w:w="760" w:type="dxa"/>
            <w:vAlign w:val="bottom"/>
            <w:gridSpan w:val="2"/>
          </w:tcPr>
          <w:p>
            <w:pPr>
              <w:ind w:left="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3)</w:t>
            </w:r>
          </w:p>
        </w:tc>
        <w:tc>
          <w:tcPr>
            <w:tcW w:w="60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 of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60" w:type="dxa"/>
            <w:vAlign w:val="bottom"/>
            <w:gridSpan w:val="3"/>
          </w:tcPr>
          <w:p>
            <w:pPr>
              <w:ind w:left="1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160" w:type="dxa"/>
            <w:vAlign w:val="bottom"/>
            <w:gridSpan w:val="2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8)</w:t>
            </w: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Underlying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5)</w:t>
            </w:r>
          </w:p>
        </w:tc>
        <w:tc>
          <w:tcPr>
            <w:tcW w:w="900" w:type="dxa"/>
            <w:vAlign w:val="bottom"/>
          </w:tcPr>
          <w:p>
            <w:pPr>
              <w:ind w:left="1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960" w:type="dxa"/>
            <w:vAlign w:val="bottom"/>
          </w:tcPr>
          <w:p>
            <w:pPr>
              <w:ind w:left="2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Direct (D)</w:t>
            </w:r>
          </w:p>
        </w:tc>
        <w:tc>
          <w:tcPr>
            <w:tcW w:w="760" w:type="dxa"/>
            <w:vAlign w:val="bottom"/>
            <w:gridSpan w:val="2"/>
          </w:tcPr>
          <w:p>
            <w:pPr>
              <w:ind w:left="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0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Acquired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ind w:left="1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</w:t>
            </w:r>
          </w:p>
        </w:tc>
        <w:tc>
          <w:tcPr>
            <w:tcW w:w="960" w:type="dxa"/>
            <w:vAlign w:val="bottom"/>
          </w:tcPr>
          <w:p>
            <w:pPr>
              <w:ind w:left="2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Indirect</w:t>
            </w:r>
          </w:p>
        </w:tc>
        <w:tc>
          <w:tcPr>
            <w:tcW w:w="760" w:type="dxa"/>
            <w:vAlign w:val="bottom"/>
            <w:gridSpan w:val="2"/>
          </w:tcPr>
          <w:p>
            <w:pPr>
              <w:ind w:left="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  <w:gridSpan w:val="4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 (Instr. 3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ind w:left="1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Following</w:t>
            </w:r>
          </w:p>
        </w:tc>
        <w:tc>
          <w:tcPr>
            <w:tcW w:w="960" w:type="dxa"/>
            <w:vAlign w:val="bottom"/>
          </w:tcPr>
          <w:p>
            <w:pPr>
              <w:ind w:left="2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(I) (Instr. 4)</w:t>
            </w: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and 4)</w:t>
            </w: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ind w:left="1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(D)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60" w:type="dxa"/>
            <w:vAlign w:val="bottom"/>
            <w:gridSpan w:val="2"/>
          </w:tcPr>
          <w:p>
            <w:pPr>
              <w:ind w:left="1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3, 4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ind w:left="1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4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and 5)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00" w:type="dxa"/>
            <w:vAlign w:val="bottom"/>
            <w:gridSpan w:val="3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  <w:gridSpan w:val="3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Number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  <w:gridSpan w:val="2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700" w:type="dxa"/>
            <w:vAlign w:val="bottom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</w:t>
            </w: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6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 V</w:t>
            </w: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4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  (D)</w:t>
            </w:r>
          </w:p>
        </w:tc>
        <w:tc>
          <w:tcPr>
            <w:tcW w:w="82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Exercisable</w:t>
            </w:r>
          </w:p>
        </w:tc>
        <w:tc>
          <w:tcPr>
            <w:tcW w:w="70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50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Title</w:t>
            </w:r>
          </w:p>
        </w:tc>
        <w:tc>
          <w:tcPr>
            <w:tcW w:w="600" w:type="dxa"/>
            <w:vAlign w:val="bottom"/>
            <w:gridSpan w:val="3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Shares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96" w:lineRule="exact"/>
        <w:rPr>
          <w:sz w:val="20"/>
          <w:szCs w:val="20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b w:val="1"/>
          <w:bCs w:val="1"/>
          <w:color w:val="auto"/>
        </w:rPr>
        <w:t>Explanation of Responses:</w:t>
      </w:r>
    </w:p>
    <w:p>
      <w:pPr>
        <w:spacing w:after="0" w:line="39" w:lineRule="exact"/>
        <w:rPr>
          <w:sz w:val="20"/>
          <w:szCs w:val="20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b w:val="1"/>
          <w:bCs w:val="1"/>
          <w:color w:val="auto"/>
        </w:rPr>
        <w:t>Remarks:</w:t>
      </w:r>
    </w:p>
    <w:p>
      <w:pPr>
        <w:spacing w:after="0" w:line="58" w:lineRule="exact"/>
        <w:rPr>
          <w:sz w:val="20"/>
          <w:szCs w:val="20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008000"/>
        </w:rPr>
        <w:t>The transactions reported in this Form 4 were effected pursuant to a Rule 10b5-1 trading plan adopted by the reporting person on November 26, 2013 to cover tax liabilities.</w:t>
      </w:r>
    </w:p>
    <w:p>
      <w:pPr>
        <w:spacing w:after="0" w:line="48" w:lineRule="exact"/>
        <w:rPr>
          <w:sz w:val="20"/>
          <w:szCs w:val="20"/>
          <w:color w:val="auto"/>
        </w:rPr>
      </w:pPr>
    </w:p>
    <w:tbl>
      <w:tblPr>
        <w:tblLayout w:type="fixed"/>
        <w:tblInd w:w="686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07"/>
        </w:trPr>
        <w:tc>
          <w:tcPr>
            <w:tcW w:w="17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90"/>
              </w:rPr>
              <w:t>/s/ Ashley Conrad Keller</w:t>
            </w: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980" w:type="dxa"/>
            <w:vAlign w:val="bottom"/>
            <w:gridSpan w:val="2"/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86"/>
              </w:rPr>
              <w:t>12/31/2013</w:t>
            </w:r>
          </w:p>
        </w:tc>
      </w:tr>
      <w:tr>
        <w:trPr>
          <w:trHeight w:val="20"/>
        </w:trPr>
        <w:tc>
          <w:tcPr>
            <w:tcW w:w="1760" w:type="dxa"/>
            <w:vAlign w:val="bottom"/>
            <w:shd w:val="clear" w:color="auto" w:fill="000000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800" w:type="dxa"/>
            <w:vAlign w:val="bottom"/>
            <w:shd w:val="clear" w:color="auto" w:fill="000000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6"/>
        </w:trPr>
        <w:tc>
          <w:tcPr>
            <w:tcW w:w="212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** Signature of Reporting Person</w:t>
            </w:r>
          </w:p>
        </w:tc>
        <w:tc>
          <w:tcPr>
            <w:tcW w:w="980" w:type="dxa"/>
            <w:vAlign w:val="bottom"/>
            <w:gridSpan w:val="2"/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Date</w:t>
            </w:r>
          </w:p>
        </w:tc>
      </w:tr>
    </w:tbl>
    <w:p>
      <w:pPr>
        <w:spacing w:after="0" w:line="40" w:lineRule="exact"/>
        <w:rPr>
          <w:sz w:val="20"/>
          <w:szCs w:val="20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Reminder: Report on a separate line for each class of securities beneficially owned directly or indirectly.</w:t>
      </w:r>
    </w:p>
    <w:p>
      <w:pPr>
        <w:spacing w:after="0" w:line="28" w:lineRule="exact"/>
        <w:rPr>
          <w:sz w:val="20"/>
          <w:szCs w:val="20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 xml:space="preserve">* If the form is filed by more than one reporting person, </w:t>
      </w:r>
      <w:r>
        <w:rPr>
          <w:rFonts w:ascii="Arial" w:cs="Arial" w:eastAsia="Arial" w:hAnsi="Arial"/>
          <w:sz w:val="14"/>
          <w:szCs w:val="14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4"/>
          <w:szCs w:val="14"/>
          <w:color w:val="auto"/>
        </w:rPr>
        <w:t xml:space="preserve"> Instruction 4 (b)(v).</w:t>
      </w:r>
    </w:p>
    <w:p>
      <w:pPr>
        <w:spacing w:after="0" w:line="42" w:lineRule="exact"/>
        <w:rPr>
          <w:sz w:val="20"/>
          <w:szCs w:val="20"/>
          <w:color w:val="auto"/>
        </w:rPr>
      </w:pPr>
    </w:p>
    <w:p>
      <w:pPr>
        <w:jc w:val="both"/>
        <w:ind w:left="40" w:right="3580" w:firstLine="9"/>
        <w:spacing w:after="0" w:line="350" w:lineRule="auto"/>
        <w:tabs>
          <w:tab w:leader="none" w:pos="183" w:val="left"/>
        </w:tabs>
        <w:numPr>
          <w:ilvl w:val="0"/>
          <w:numId w:val="1"/>
        </w:numPr>
        <w:rPr>
          <w:rFonts w:ascii="Arial" w:cs="Arial" w:eastAsia="Arial" w:hAnsi="Arial"/>
          <w:sz w:val="12"/>
          <w:szCs w:val="12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 xml:space="preserve">Intentional misstatements or omissions of facts constitute Federal Criminal Violations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18 U.S.C. 1001 and 15 U.S.C. 78ff(a). Note: File three copies of this Form, one of which must be manually signed. If space is insufficient,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Instruction 6 for procedure.</w:t>
      </w:r>
    </w:p>
    <w:p>
      <w:pPr>
        <w:ind w:left="40"/>
        <w:spacing w:after="0"/>
        <w:rPr>
          <w:rFonts w:ascii="Arial" w:cs="Arial" w:eastAsia="Arial" w:hAnsi="Arial"/>
          <w:sz w:val="12"/>
          <w:szCs w:val="12"/>
          <w:color w:val="auto"/>
        </w:rPr>
      </w:pPr>
      <w:r>
        <w:rPr>
          <w:rFonts w:ascii="Arial" w:cs="Arial" w:eastAsia="Arial" w:hAnsi="Arial"/>
          <w:sz w:val="14"/>
          <w:szCs w:val="14"/>
          <w:b w:val="1"/>
          <w:bCs w:val="1"/>
          <w:color w:val="auto"/>
        </w:rPr>
        <w:t>Persons who respond to the collection of information contained in this form are not required to respond unless the form displays a currently valid OMB Number.</w:t>
      </w:r>
    </w:p>
    <w:sectPr>
      <w:pgSz w:w="11900" w:h="16838" w:orient="portrait"/>
      <w:cols w:equalWidth="0" w:num="1">
        <w:col w:w="11420"/>
      </w:cols>
      <w:pgMar w:left="240" w:top="226" w:right="239" w:bottom="1440" w:gutter="0" w:footer="0" w:header="0"/>
      <w:type w:val="continuous"/>
    </w:sectPr>
  </w:body>
</w:document>
</file>

<file path=word/fontTable.xml><?xml version="1.0" encoding="utf-8"?>
<w:fonts xmlns:w="http://schemas.openxmlformats.org/wordprocessingml/2006/main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400001FF" w:csb1="FFFF0000"/>
  </w:font>
</w:fonts>
</file>

<file path=word/numbering.xml><?xml version="1.0" encoding="utf-8"?>
<w:numbering xmlns:w="http://schemas.openxmlformats.org/wordprocessingml/2006/main">
  <w:abstractNum w:abstractNumId="0">
    <w:nsid w:val="327B23C6"/>
    <w:multiLevelType w:val="hybridMultilevel"/>
    <w:lvl w:ilvl="0">
      <w:lvlJc w:val="left"/>
      <w:lvlText w:val="**"/>
      <w:numFmt w:val="bullet"/>
      <w:start w:val="1"/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."/>
  <w:listSeparator w:val=","/>
</w:settings>
</file>

<file path=word/styles.xml><?xml version="1.0" encoding="utf-8"?>
<w:styles xmlns:w="http://schemas.openxmlformats.org/wordprocessingml/2006/main">
  <w:docDefaults>
    <w:rPrDefault>
      <w:rPr>
        <w:rFonts w:eastAsiaTheme="minorEastAsia"/>
        <w:sz w:val="22"/>
        <w:szCs w:val="22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Layout w:type="fixed"/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
<Relationships xmlns="http://schemas.openxmlformats.org/package/2006/relationships"><Relationship Id="rId3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fontTable" Target="fontTable.xml"/><Relationship Id="rId4" Type="http://schemas.openxmlformats.org/officeDocument/2006/relationships/webSettings" Target="webSettings.xml"/><Relationship Id="rId7" Type="http://schemas.openxmlformats.org/officeDocument/2006/relationships/numbering" Target="numbering.xml"/><Relationship Id="rId8" Type="http://schemas.openxmlformats.org/officeDocument/2006/relationships/image" Target="media/image1.jpeg"/><Relationship Id="rId9" Type="http://schemas.openxmlformats.org/officeDocument/2006/relationships/image" Target="media/image2.png"/><Relationship Id="rId10" Type="http://schemas.openxmlformats.org/officeDocument/2006/relationships/image" Target="media/image3.png"/><Relationship Id="rId11" Type="http://schemas.openxmlformats.org/officeDocument/2006/relationships/image" Target="media/image4.png"/><Relationship Id="rId12" Type="http://schemas.openxmlformats.org/officeDocument/2006/relationships/hyperlink" Target="http://www.sec.gov/cgi-bin/browse-edgar?action=getcompany&amp;CIK=0001566219" TargetMode="External"/><Relationship Id="rId13" Type="http://schemas.openxmlformats.org/officeDocument/2006/relationships/hyperlink" Target="http://www.sec.gov/cgi-bin/browse-edgar?action=getcompany&amp;CIK=0001410428" TargetMode="External"/></Relationships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3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Windows User</dc:creator>
  <cp:lastModifiedBy>Windows User</cp:lastModifiedBy>
  <cp:revision>1</cp:revision>
  <dcterms:created xsi:type="dcterms:W3CDTF">2019-12-17T06:59:09Z</dcterms:created>
  <dcterms:modified xsi:type="dcterms:W3CDTF">2019-12-17T06:59:09Z</dcterms:modified>
</cp:coreProperties>
</file>