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12, 2022 (June 8, 2022)</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61"/>
        </w:trPr>
        <w:tc>
          <w:tcPr>
            <w:tcW w:w="65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6560" w:type="dxa"/>
            <w:vAlign w:val="bottom"/>
            <w:tcBorders>
              <w:top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 [ ]</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Amendment No. 1 to Current Report on Form 8-K/A is filed to amend the Current Report on Form 8-K filed on June 14, 2022, reporting that XpresSpa Group, Inc. (the “Company”) was not in compliance with NASDAQ Marketplace Rule 5550(a)(2) (the "Original Report"), in order to provide an update to the disclosures in the Original Report that the Company has regained compliance with NASDAQ Marketplace Rule 5550(a)(2) as discussed in the second paragraph under Item 3.01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previously reported, on June 8, 2022, the Company received a written notification (the “Notice”) from the Listing Qualifications Department of The NASDAQ Stock Market LLC (“Nasdaq”) notifying the Company that the closing bid price for its common stock had been below $1.00 for 30 consecutive business days and that the Company therefore is not in compliance with the minimum bid price requirement for continued inclusion on The Nasdaq Capital Market under Nasdaq Listing Rule 5550(a)(2). The Notice also indicated that the Company would be provided with a compliance period of 180 calendar days, or until December 5, 2022, in which to regain compliance.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12, 2022, the Company received a letter from Nasdaq notifying the Company that, since the closing bid price of the Common Stock for the</w:t>
      </w:r>
    </w:p>
    <w:p>
      <w:pPr>
        <w:spacing w:after="0" w:line="27" w:lineRule="exact"/>
        <w:rPr>
          <w:sz w:val="20"/>
          <w:szCs w:val="20"/>
          <w:color w:val="auto"/>
        </w:rPr>
      </w:pPr>
    </w:p>
    <w:p>
      <w:pPr>
        <w:ind w:right="560"/>
        <w:spacing w:after="0" w:line="209" w:lineRule="auto"/>
        <w:rPr>
          <w:sz w:val="20"/>
          <w:szCs w:val="20"/>
          <w:color w:val="auto"/>
        </w:rPr>
      </w:pPr>
      <w:r>
        <w:rPr>
          <w:rFonts w:ascii="Times New Roman" w:cs="Times New Roman" w:eastAsia="Times New Roman" w:hAnsi="Times New Roman"/>
          <w:sz w:val="18"/>
          <w:szCs w:val="18"/>
          <w:color w:val="auto"/>
        </w:rPr>
        <w:t>previous 11 consecutive business days, from August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to September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2022, had been at $1.00 per share or greater, the Company had regained compliance with Nasdaq Listing Rule 5550(a)(2), and that this matter is now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XpresSpa Group, Inc.</w:t>
            </w:r>
          </w:p>
        </w:tc>
      </w:tr>
      <w:tr>
        <w:trPr>
          <w:trHeight w:val="43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13, 2022</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R. Milford</w:t>
            </w:r>
          </w:p>
        </w:tc>
      </w:tr>
      <w:tr>
        <w:trPr>
          <w:trHeight w:val="198"/>
        </w:trPr>
        <w:tc>
          <w:tcPr>
            <w:tcW w:w="3760" w:type="dxa"/>
            <w:vAlign w:val="bottom"/>
          </w:tcPr>
          <w:p>
            <w:pPr>
              <w:spacing w:after="0"/>
              <w:rPr>
                <w:sz w:val="17"/>
                <w:szCs w:val="17"/>
                <w:color w:val="auto"/>
              </w:rPr>
            </w:pPr>
          </w:p>
        </w:tc>
        <w:tc>
          <w:tcPr>
            <w:tcW w:w="2440" w:type="dxa"/>
            <w:vAlign w:val="bottom"/>
          </w:tcPr>
          <w:p>
            <w:pPr>
              <w:ind w:left="18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Scott R. Milford</w:t>
            </w:r>
          </w:p>
        </w:tc>
      </w:tr>
      <w:tr>
        <w:trPr>
          <w:trHeight w:val="234"/>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2022-09-13T08:24:37Z</dcterms:created>
  <dcterms:modified xsi:type="dcterms:W3CDTF">2022-09-13T08:24:37Z</dcterms:modified>
</cp:coreProperties>
</file>