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6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474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00" w:type="dxa"/>
            <w:vAlign w:val="bottom"/>
            <w:tcBorders>
              <w:top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2026, XWELL, Inc. (the “Company”) entered into a securities purchase agreement (the “Purchase Agreement”) with a certain accredited investor (the “Purchaser”) for the issuance and sale in a private placement (the “Private Placement”) of an aggregate of (i) 31,333 shares of the Company’s newly-designated Series H Convertible Preferred Stock, with a par value of $0.01 per share and a stated value of $1,000 per share, initially convertible into up to 66,666,669 shares of the Company’s common stock (“Conversion Shares”), par value $0.01 per share (“Common Stock”), at an initial conversion price of $0.47 per share (the “Preferred Stock”), subject to adjustment for certain customary adjustments, and (ii) warrants (“Warrants”) to purchase up to 66,666,669 shares of Common Stock, at an initial exercise price of $0.345 per share, subject to adjustment for certain customary adjustments. The Warrants will expire three years from the date of issuance.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 has represented to the Company that it is an accredited investor within the meaning of Rule 501(a) of Regulation D and that it is acquiring the applicable securities for investment only and not with a view towards, or for resale in connection with, the public sale or distribution thereof. The Preferred Stock and Warrants were offered and sold without any general solicitation by the Company or its representatives.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Private Placement is expected to occur on February 26, 2026 (the “Closing Date”), subject to the satisfaction of customary closing conditions. The gross proceeds to the Company from the Private Placement are expected to be approximately $31.3 million, before estimated offering fees and expenses payable by the Company. The Company intends to use the net proceeds received from the Private Placement for the Repurchase (as defined herein), general corporate purposes and working capital.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Private Placement and agreed to (i) pay to the Placement Agent (a) a cash fee equal to 8% of the gross proceeds of the Private Placement and (b) reimbursements and payments of certain expenses, including non-accountable expense allowance equal to 1% of the gross proceeds raised in the Private Placement and reasonable out-of-pocket expenses, not to exceed $250,000, and (ii) issue to the Placement Agent warrants (the “Placement Agent Warrants”) to purchase up to an aggregate number of shares of Common Stock equal to 8% of the aggregate number of shares of Common Stock underlying the securities issued in the Private Placement, with terms identical to the Warrants, except that the Placement Agent Warrants will have a term of five (5) years from the date of issuance. The Placement Agency Agreement contains customary representations, warranties and agreements of the parties, and customary indemnification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Preferred Stock are as set forth in the form of Certificate of Designations, attached hereto as Exhibit 3.1 to this Current Report on Form 8-K (the “Certificate of Designations”), which will be filed with the Secretary of State for the State of Delaware prior to the closing of the Private Placement. The shares of Preferred Stock will be convertible into the Conversion Shares at the election of the holders of the Preferred Stock (the “Holders”) at any time at an initial conversion price of $0.47 per share (the “Conversion Price”). The Conversion Price will be subject to customary adjustments for stock dividends, stock splits, reclassifications, stock combinations and the like.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the Preferred Stock may not convert any portion of the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Certificate of Designations, so long as any shares of the Preferred Stock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Preferred Stock shall be entitled to receive dividends on shares of the Preferred Stock equal (on an as-if-converted-to-Common-Stock basis) to and in the same form as dividends actually paid on shares of the Common Stock when, as and if such dividends are paid on shares of the Common Stock. No other dividends may be paid on shares of the Preferred Stock.</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as otherwise required by law, the Preferred Stock will have no voting rights except as provided by law. However, as long as any shares of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Preferred Stock, regardless of whether any such action shall be by means of amendment to the Certificate of Incorporation or by merger, consolidation or otherwise; (b) increase or decrease (other than by conversion) the authorized number of shares of the Preferred Stock; (c) create or authorize (by reclassification or otherwise) any new class or series of shares that has a preference over the Preferred Stock with respect to dividends or the distribution of assets on the liquidation, dissolution or winding up of the Company; (d) pay dividends or make any other distribution on any shares of any capital stock of the Company junior in rank to the Preferred Stock; or (e) whether or not prohibited by the terms of the Preferred Stock, circumvent a right of the Preferred Stock.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Preferred Stock and the Company does not intend to list the Preferred Stock on any national securities exchange or nationally recognized trading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the Warrants will be subject to customary adjustments for stock dividends, stock splits, reclassifications and the like. A holder of the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the Company does not intend to list the Warrants on any national securities exchange or nationally recognized trading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will enter into a registration rights agreement (the “Registration Rights Agreement”) with the Purchaser and the Placement Agent, pursuant to which the Company will agreed to prepare and file a registration statement with the Securities and Exchange Commission (the “SEC”) registering the resale of the Conversion Shares and shares of Common Stock underlying the Warrants and the Placement Agent Warrants no later than the earlier of (a) 50 days after the later of (1) the Closing Date or (2) the Escrow Release Date and (b) the second trading day following the date on which the Company files its Annual Report on Form 10-K for the year ended December 31, 2025 (the “Filing Deadline”), and to use best efforts to have the registration statement declared effective as promptly as practical thereafter, and in any event no later than 60 days following the Filing Deadline (or 90 days following the Filing Deadline in the event of a “full review” by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each of the officers and directors and owners of five percent (5%) or more of the Company’s Common Stock of the Company (collectively, the “Lock-Up Parties”) agreed to enter into lock-up agreements (“Lock-Up Agreements”), pursuant to which, such Lock-Up Parties will agree, subject to certain exceptions, not to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for a period of three (3) months following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Omnibus Agreement</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previously reported in a Current Report on Form 8-K, filed with the SEC on January 14, 2025, on January 14, 2025, the Company entered into a Securities Purchase Agreement (the “Preferred Purchase Agreement”) with certain accredited investors (the “Preferred Investors”), pursuant to which it agreed to sell to the Preferred Investors (i) an aggregate of 4,000 shares of the Company’s Series G Convertible Preferred Stock, with a par value of $0.01 per share (the “Series G Preferred Stock”) and a stated value of $1,000 per share (“Stated Value”), (ii) Series A warrants to acquire shares of the Company’s Common Stock (the “Series A Warrants”), and (iii) Series B warrants to acquire shares of Common Stock (the “Series B Warrants,” and collectively with the Series A Warrants, the “Series Warrants”) (collectively, the “Preferred Private Placement”). In addition, as previously reported in a Current Report on Form 8-K, filed with the SEC on November 4, 2025, on November 3, 2025, the Company entered into a Securities Exchange and Amendment Agreement with the Preferred Investors, pursuant to which, among other things, the Company agreed to exchange a portion of the Company’s outstanding shares of Series G Preferred Stock, including all accrued and unpaid dividends thereon, for senior secured convertible notes (collectively, the “Notes”).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24, 2026, the Company entered into that certain Omnibus Agreement with the Preferred Investors (the “Omnibus Agreement”), pursuant to which, the Company agreed to (i) repurchase from the Preferred Investors $5,955,583.21 of aggregate principal amount of the Notes, representing the entire outstanding principal amounts of the Notes and any accrued and unpaid interest thereon, (ii) redeem 197.07 shares of Series G Preferred Stock held by the Preferred Investors, including any accrued and unpaid dividends thereon, representing all outstanding shares of Series G Preferred Stock, and (iii) redeem 8,800,000 Series Warrants held by the Preferred Investors, representing all outstanding Series A Warrants and Series B Warrants, for an aggregate cash purchase price of $9,000,000, to be paid with the proceeds of the Private Placement (collectively, the “Repurchase”).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closing of the Repurchase is expected to occur on or around February 26, 2026 (the “Repurchase Closing Date”). The Omnibus Agreement contains customary representations, warranties and agreements by the Company and customary conditions and is subject to the consummation of the Private Placement.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Repurchase Closing Date, the Series Warrants, the Notes and the Series G Preferred Stock will no longer be outstanding and the Company will not have any obligations under the Notes, Series Warrants and Series G Preferred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descriptions of terms and conditions of the Certificate of Designations, Purchase Agreement, the Registration Rights Agreement, the Placement Agency Agreement, the Lock-Up Agreements, the Omnibus Agreement, the Warrants and the Placement Agent Warrants do not purport to be complete and are qualified in their entirety by the full text of the Certificate of Designations, Purchase Agreement, the Registration Rights Agreement, the Placement Agency Agreement, the Lock-Up Agreements, the Omnibus Agreement, the Warrants and the Placement Agent Warrants, forms of which are attached hereto as Exhibits 3.1, 10.1, 10.2, 10.3, 10.4, 10.5, 4.1 and 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related to the Private Placement is incorporated herein by reference. In connection with the issuance of the Preferred Stock and Warrants in the Private Placement described in Item 1.01, the Company relied upon the exemption from registration provided by Section 4(a)(2) under the Securities Act and Regulation D promulgated thereunder.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shall not constitute an offer to sell or a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2026, the Board approved a grant to each of Bruce T. Bernstein, Robert Weinstein, Michael Lebowitz, Gaelle Wizenberg, and Ezra Ernst, shares of restricted Common Stock of the Company in the amount of 100,000 shares each (collectively, the “Stock Awards”) for an aggregate of 500,000 shares, to be granted on the Closing Date of the Private Placement (the “Grant Date”) pursuant to the XWELL, Inc. 2020 Equity Compensation Plan (as amended, the “Plan”). The Stock Awards will vest on the date that is thirty (30) days following the Closing Date, provided that the applicable director is providing services to the Company through such vesting date. Each holder of the Stock Awards will be entitled to all of the rights of a stockholder of the Company, including the right to vote the shares and the right to receive any dividends thereon. The Stock Awards will be subject to the terms and conditions of the Plan and the Company’s form of Restricted Stock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24, 2026, the Company issued a press release announcing the Private Placement. A copy of the press release is attached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8"/>
          <w:szCs w:val="18"/>
          <w:u w:val="single" w:color="auto"/>
          <w:color w:val="0000EE"/>
        </w:rPr>
        <w:t>Form of Certificate of Designations of Series H Convertible Preferred Stock.</w:t>
      </w:r>
    </w:p>
    <w:p>
      <w:pPr>
        <w:spacing w:after="0" w:line="23"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u w:val="single" w:color="auto"/>
          <w:color w:val="0000EE"/>
        </w:rPr>
        <w:t>Form of Warrant.</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Form of Placement Agent Warrant.</w:t>
      </w:r>
    </w:p>
    <w:p>
      <w:pPr>
        <w:spacing w:after="0" w:line="9" w:lineRule="exact"/>
        <w:rPr>
          <w:sz w:val="20"/>
          <w:szCs w:val="20"/>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Securities Purchase Agreement, dated February 24, 2026, by and among the Company and the investor signatory thereto.</w:t>
      </w:r>
    </w:p>
    <w:p>
      <w:pPr>
        <w:spacing w:after="0" w:line="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Form of Registration Rights Agreement.</w:t>
      </w:r>
    </w:p>
    <w:p>
      <w:pPr>
        <w:spacing w:after="0" w:line="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7"/>
          <w:szCs w:val="17"/>
          <w:u w:val="single" w:color="auto"/>
          <w:color w:val="0000EE"/>
        </w:rPr>
        <w:t>Placement Agency Agreement, dated February 24, 2026, by and between the Company and Dominari Securities LLC.</w:t>
      </w:r>
    </w:p>
    <w:p>
      <w:pPr>
        <w:spacing w:after="0" w:line="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10.4</w:t>
      </w:r>
      <w:r>
        <w:rPr>
          <w:sz w:val="20"/>
          <w:szCs w:val="20"/>
          <w:color w:val="auto"/>
        </w:rPr>
        <w:tab/>
      </w:r>
      <w:r>
        <w:rPr>
          <w:rFonts w:ascii="Times New Roman" w:cs="Times New Roman" w:eastAsia="Times New Roman" w:hAnsi="Times New Roman"/>
          <w:sz w:val="18"/>
          <w:szCs w:val="18"/>
          <w:u w:val="single" w:color="auto"/>
          <w:color w:val="0000EE"/>
        </w:rPr>
        <w:t>Form of Lock-Up Agreement.</w:t>
      </w:r>
    </w:p>
    <w:p>
      <w:pPr>
        <w:spacing w:after="0" w:line="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10.5</w:t>
      </w:r>
      <w:r>
        <w:rPr>
          <w:sz w:val="20"/>
          <w:szCs w:val="20"/>
          <w:color w:val="auto"/>
        </w:rPr>
        <w:tab/>
      </w:r>
      <w:r>
        <w:rPr>
          <w:rFonts w:ascii="Times New Roman" w:cs="Times New Roman" w:eastAsia="Times New Roman" w:hAnsi="Times New Roman"/>
          <w:sz w:val="17"/>
          <w:szCs w:val="17"/>
          <w:u w:val="single" w:color="auto"/>
          <w:color w:val="0000EE"/>
        </w:rPr>
        <w:t>Omnibus Agreement, dated February 24, 2026, by and among the Company and the investors signatory thereto.</w:t>
      </w:r>
    </w:p>
    <w:p>
      <w:pPr>
        <w:spacing w:after="0" w:line="9"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24, 2026.</w:t>
      </w:r>
    </w:p>
    <w:p>
      <w:pPr>
        <w:spacing w:after="0" w:line="9" w:lineRule="exact"/>
        <w:rPr>
          <w:sz w:val="20"/>
          <w:szCs w:val="20"/>
          <w:color w:val="auto"/>
        </w:rPr>
      </w:pPr>
    </w:p>
    <w:p>
      <w:pPr>
        <w:ind w:left="1140" w:hanging="815"/>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6" w:lineRule="exact"/>
        <w:rPr>
          <w:rFonts w:ascii="Times New Roman" w:cs="Times New Roman" w:eastAsia="Times New Roman" w:hAnsi="Times New Roman"/>
          <w:sz w:val="18"/>
          <w:szCs w:val="18"/>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February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Designation of</w:t>
      </w: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Series H Convertible Preferred Stock of</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Pursuant to Section 151(g) of the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XWELL,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that, pursuant to the authority conferred upon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Certificate of Incorporation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on February [*], 2026 has duly adopted the following resolutions creating a series of 35,000 shares of preferred stock designated as “Series H Preferred Stock (collectively, the “</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and each a share of “</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RESOLVED, that pursuant to the authority conferred upon the Board by the Certificate of Incorporation and Section 151(g) of the General Corporation Law of the State of Delaware the Corporation hereby designates and creates a series of 35,000 shares of the authorized Preferred Stock of the Corporation, par value $0.01 per share, designated as Series H Convertible Preferred Stock, and fixes the rights, powers, preferences, privileges and restrictions relating to such series in addition to any set forth in the Certificate of Incorporation as follows: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capitalized terms not defined herein shall have the meaning as set forth in the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shall have the meaning set forth in Section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the Series H Preferred Stock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foreign governmental authority, the United States of America, any state of the United States and any political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of any of the foregoing, and any agency, instrumentality, department, commission, board, bureau, central bank, authority, court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tribunal, in each case whether executive, legislative, judicial, regulatory or administrative, having jurisdiction over the Purchaser or the Corporation,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Subsidiaries or their respective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holder of the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H Preferred Stock under the terms of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February 24, 2026, between the Corporation and the investors signatory thereto, as may be amended, modified or supplemented from time to time in accordance with its terms.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means the Corporation’s Series H Convertible Preferred Stock, par value $0.01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means the stated value of the Series H Convertible Preferred Stock, which shall be $1,000 per share, subject to adjustment for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splits, dividends, combinations and related transactions as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Thirty Five Thousand (35,000) shares of Preferred Stock of the Corporation are hereby designated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So long as any shares of Series H Preferred Stock are outstanding, the Corporation shall not, directly or indirectly, redeem,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 or pay any cash dividend or distribution on, any securities of the Corporation without the prior express written consent of the Required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the event that dividends are consented to by the Required Holders, then the Holders shall be entitled to receive, and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pay, dividends on shares of Series H Preferred Stock equal (on an as-if-converted-to-Common-Stock basis) to and in the same form as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paid on shares of the Common Stock when, as and if such dividends are paid on shares of the Common Stock. No other dividends shall be paid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entire remaining assets and funds of the Corporation legally available for distribution, if any, shall be distributed first, to the holders of the Series H Preferred Stock in proportion to the shares of Series H Preferred Stock owned by them, in an amount equal to the Stated Value multiplied by the number of shares of Series H Preferred Stock owned by each holder thereof, and thereafter, any remainder shall then be distributed to the holders of other Preferred Stock and Common Stock in proportion of the number of such shares then held by them.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Holders of Series H Preferred Stock shall have the following rights with respect to the conversion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into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 Conversions at Option of Holder</w:t>
      </w:r>
      <w:r>
        <w:rPr>
          <w:rFonts w:ascii="Times New Roman" w:cs="Times New Roman" w:eastAsia="Times New Roman" w:hAnsi="Times New Roman"/>
          <w:sz w:val="18"/>
          <w:szCs w:val="18"/>
          <w:color w:val="auto"/>
        </w:rPr>
        <w:t>. Subject to and in compliance with the provisions of this Section 5, upon the Original Issue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Series H Preferred Stock may, at the option of the Holder, be immediately converted into validly issued, fully paid and non-assessable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as set forth herein, upon notice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xml:space="preserve">”) to the Corporation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effect conversions by providing the Corporation with a Notice of Conversion that shall specify the Conversion Price, the number of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to be converted, the number of shares of Series H Preferred Stock owned prior to the conversion at issue, the number of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owned subsequent to the conversion at issue and the date on which such conversion is to be effected, which date may not be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Holder delivers such Notice of Conversion to the Corporation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the Conversion Date shall be the date that such Notice of Conversion to the Corporation is deemed delivered hereunder. To effect conversions,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case may be, of shares of Series H Preferred Stock, a Holder shall not be required to surrender the certificate(s) representing such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to the Corporation unless all of the shares of Series H Preferred Stock represented thereby are so converted, in which case the Holder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the certificate representing such shares of Series H Preferred Stock promptly following the Conversion Date at issue. The Corporation shall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representing the Conversion Shares promptly, but in no event more than five (5) business days following surrender by a Holder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representing the converted shares of Series H Preferred Stock to the Corporation (such date that the Corporation is required to deliver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 Conversion Price; Conversion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of the Series H Preferred Stock shall initially be $0.47.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each share of Series H Preferred Stock shall be determined by dividing the Stated Value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 Limitations of Conversion</w:t>
      </w:r>
      <w:r>
        <w:rPr>
          <w:rFonts w:ascii="Times New Roman" w:cs="Times New Roman" w:eastAsia="Times New Roman" w:hAnsi="Times New Roman"/>
          <w:sz w:val="18"/>
          <w:szCs w:val="18"/>
          <w:color w:val="auto"/>
        </w:rPr>
        <w:t>. The Corporation shall not effect the conversion of any of the Series H Preferred Stock held by a Holder, and such Holder shall not have the right to convert any of the Series H Preferred Stock held by such Holder pursuant to the terms and conditions of this Certificate of Designation and any such conversion shall be null and void and treated as if never made, to the extent that after giving effect to such conversion, such Holder (together with such Holder's Affiliates) would beneficially own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(which provision may be increased to a maximum of 9.99% by such Holder by written notice from such Holder to the Corporation, which notice shall be effective 61 calendar days after the date of such notice). For purposes of the foregoing sentence, the aggregate number of shares of Common Stock beneficially owned by such Holder shall include the number of shares of Common Stock held by such Holder plus the number of shares of Common Stock issuable upon conversion of the Series H Preferred Stock with respect to which the determination of such sentence is being made, but shall exclude shares of Common Stock which would be issuable upon (A) conversion of the remaining, nonconverted Series H Preferred Stock beneficially owned by such Holder and (B) exercise or conversion of the unexercised or nonconverted portion of any other securities of the Corporation (including any Convertible Securities and Options) beneficially owned by such Holder subject to a limitation on conversion or exercise analogous to the limitation contained in this Section 5(c). For purposes of this Section 5(c), beneficial ownership shall be calculated in accordance with Section 13(d) of the 1934 Act and the rules thereunder. For purposes of determining the number of outstanding shares of Common Stock a Holder may acquire upon the conversion of such Series H Preferred Stock without exceeding the Maximum Percentage, such Holder may rely on the number of outstanding shares of Common Stock as reflected in (x) the Corporation's most recent Annual Report on Form 10-K, Quarterly Report on Form 10-Q, Current Report on Form 8-K or other public filing with the SEC, as the case may be, (y) a more recent public announcement by the Corporation or (z) any other written notice by the Corporation or the Transfer Agent, if any,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Notwithstanding the preceding, the Holder may rely on the Transfer Agent's records if the Reported Outstanding Share Number is different than what the Corporation reports. If the Corporation receives a Notice of Conversion from a Holder at a time when the actual number of outstanding shares of Common Stock is less than the Reported Outstanding Share Number, the Corporation shall notify such Holder in writing of the number of shares of Common Stock then outstanding and, to the extent that such Notice of Conversion would otherwise cause such Holder's beneficial ownership, as determined pursuant to this Section 5(c), to exceed the Maximum Percentage, such Holder must notify the Corporation of a reduced number of shares of Common Stock to be purchased pursuant to such Notice of Conversion. For any reason at any time, upon the written or oral request of any Holder, the Corporation shall within one Trading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Corporation, including such Series H Preferred Stock, by such Holder since the date as of which the Reported Outstanding Share Number was reported. In the event that the issuance of shares of Common Stock to a Holder upon conversion of such Series H Preferred Stock results in such Holder being deemed to beneficially own, in the aggregate, more than the Maximum Percentage of the number of outstanding shares of Common Stock (as determined under Section 13(d) of the 1934 Act), the number of shares so issued by which such Holder's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such Holder shall not have the power to vote or to transfer the Excess Shares.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16a-l(a)(l) of the 1934 Act. No prior inability to convert such Series H Preferred Stock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5(c) to the extent necessary to correct this paragraph (or any portion of this paragraph) which may be defective or inconsistent with the intended beneficial ownership limitation contained in this Section 5(c) or to make changes or supplements necessary or desirable to properly give effect to such limitation. To ensure compliance with this restriction, each Holder will be deemed to represent to the Corporation each time it delivers a Notice of Conversion that such Notice of Conversion has not violated the restrictions set forth in this Section 5(c) and the Corporation shall have no obligation to verify or confirm the accuracy of such determination. The limitations contained in this Section 5(c) shall apply to a successor holder of Series H Preferred Stock.  </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 Stock Splits</w:t>
      </w:r>
      <w:r>
        <w:rPr>
          <w:rFonts w:ascii="Times New Roman" w:cs="Times New Roman" w:eastAsia="Times New Roman" w:hAnsi="Times New Roman"/>
          <w:sz w:val="18"/>
          <w:szCs w:val="18"/>
          <w:color w:val="auto"/>
        </w:rPr>
        <w:t>. If the Corporation, at any time after the Original Issue Date and while at least one share of Series H Preferred Stock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 subdivides outstanding shares of Common Stock into a larger number of shares, (ii) combines (including by way of reverse stock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Common Stock into a smaller number of shares or (iii) issues by reclassification of shares of Common Stock any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Corporation, then in each case the Conversion Price shall be multiplied by a fraction of which (x) the numerator shall be the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(excluding treasury shares, if any) outstanding immediately before such event and (y) the denominator shall be the number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immediately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the applicable event described in subsections (i) through (iii)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 Subsequent Rights Offerings</w:t>
      </w:r>
      <w:r>
        <w:rPr>
          <w:rFonts w:ascii="Times New Roman" w:cs="Times New Roman" w:eastAsia="Times New Roman" w:hAnsi="Times New Roman"/>
          <w:sz w:val="18"/>
          <w:szCs w:val="18"/>
          <w:color w:val="auto"/>
        </w:rPr>
        <w:t>. In addition to any adjustments pursuant to Section 5(d) above, if at any time the Corporation grants,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issues or sells any Common Stock Equivalents or rights to purchase stock, warrants, securities or other property pro rata to the record holders of any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Rights which the Holder could have acquired as if the Holder had held the number of shares of Common Stock convertible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held by such Holder (without regard to any limitations on exercise hereof) immediately before the date on which a record is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grant, issuance or sale of such Purchase Rights, or, if no such record is taken, the date as of which the record holders of shares of Common Stock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determined for the grant, issue or sale of such Purchase Rights (provided, however, that, to the extent that the Holder’s right to participate in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Right would result in the Holder exceeding the Maximum Percentage, then the Holder shall not be entitled to participate in such Purchase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extent (or beneficial ownership of such shares of Common Stock as a result of such Purchase Right to such extent) and such Purchase Right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shall be held in abeyance for the Holder until such time, if ever, as its right thereto would not result in the Holder exceeding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300"/>
        <w:spacing w:after="0" w:line="192"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5 shall be made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the case may</w:t>
      </w:r>
    </w:p>
    <w:p>
      <w:pPr>
        <w:spacing w:after="0"/>
        <w:rPr>
          <w:sz w:val="20"/>
          <w:szCs w:val="20"/>
          <w:color w:val="auto"/>
        </w:rPr>
      </w:pPr>
      <w:r>
        <w:rPr>
          <w:rFonts w:ascii="Times New Roman" w:cs="Times New Roman" w:eastAsia="Times New Roman" w:hAnsi="Times New Roman"/>
          <w:sz w:val="18"/>
          <w:szCs w:val="18"/>
          <w:color w:val="auto"/>
        </w:rPr>
        <w:t>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 Issuance of Conversion Shares.</w:t>
      </w:r>
      <w:r>
        <w:rPr>
          <w:rFonts w:ascii="Times New Roman" w:cs="Times New Roman" w:eastAsia="Times New Roman" w:hAnsi="Times New Roman"/>
          <w:sz w:val="18"/>
          <w:szCs w:val="18"/>
          <w:color w:val="auto"/>
        </w:rPr>
        <w:t xml:space="preserve"> The Corporation covenants and agrees that any Conversion Shares issued upon the conversion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will, upon issuance, be validly issued and outstanding, fully paid and non-assessable, and free from all taxes, liens and charges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issuance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The Corporation and its paying agent shall be entitled to withhold taxes on all payments on the Series H Preferred Stock and Conversion Shares to the extent required by law. Prior to the date of any such payment, each Holder shall deliver to the Corporation or its paying agent a duly executed, valid, accurate and properly completed Internal Revenue Service Form W-9 or Internal Revenue Service Form W-8, as applicable. The Corporation shall pay any and all documentary, stamp and similar issue or transfer tax due on (A) the issue of the Series H Preferred Stock and (B) the issue of Conversion Shares; provided, however, in the case of any conversion of Series H Preferred Stock, the Corporation shall not be required to pay any tax or duty that may be payable in respect of any transfer involved in the issue and delivery of Conversion Shares in a name other than that of the Holder of the shares to be converted, and no such issue or delivery shall be made unless and until the person requesting such issue has paid to the Corporation the amount of any such tax or duty, or has established to the satisfaction of the Corporation that such tax or duty has been paid.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 Buy-In</w:t>
      </w:r>
      <w:r>
        <w:rPr>
          <w:rFonts w:ascii="Times New Roman" w:cs="Times New Roman" w:eastAsia="Times New Roman" w:hAnsi="Times New Roman"/>
          <w:sz w:val="18"/>
          <w:szCs w:val="18"/>
          <w:color w:val="auto"/>
        </w:rPr>
        <w:t>. If the Corporation fails, prior to the applicable Delivery Date, to, at its option, (i) deliver to such Holder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or certificates or (ii) cause its transfer agent to credit the account of such Holder or such Holder’s broker with the Depository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and if after such Delivery Date such Holder is required by its brokerage firm to purchase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transaction or otherwise), or the Holder’s brokerage firm is required to purchase, shares of Common Stock to deliver in satisfaction of a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Holder of the Conversion Shares which such Holder was entitled to receive upon the conversion relating to such Delivery Date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(A) pay in cash to such Holder the amount by which (x) such Holder’s total purchase price (including any brokerage commissions)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so purchased exceeds (y) the product of (1) the aggregate number of shares of Common Stock that such Holder was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from the conversion at issue (or, if less, the number of shares actually delivered in satisfaction of such sale) multiplied by (2) the actual sale price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sell order giving rise to such purchase obligation was executed (including any brokerage commissions) and (B) at the option of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reissue (if surrendered) the shares of Series H Preferred Stock equal to the number of shares of Series H Preferred Stock submitted for conversion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such Holder the number of shares of Common Stock that would have been issued if the Corporation had timely complied with its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example, if a Holder purchases shares of Common Stock having a total purchase price of $11,000 to cover a Buy-In with respect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attempted conversion of shares of Series H Preferred Stock with respect to which the actual sale price (including any brokerage commissions) giving rise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 obligation was a total of $10,000 under clause (A) of the immediately preceding sentence, the Corporation shall be required to pay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$1,000. The Holder shall provide the Corporation written notice indicating the amounts payable to such Holder in respect of the Buy-In and,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of the Corporation, evidence of the amount of such loss. Nothing herein shall limit a Holder’s right to pursue any other remedies available to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at law or in equity including, without limitation, a decree of specific performance and/or injunctive relief with respect to the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timely deliver certificates representing shares of Common Stock upon conversion of the shares of Series H Preferred Stock as required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u w:val="single" w:color="auto"/>
          <w:color w:val="auto"/>
        </w:rPr>
        <w:t> Partial Liquidated Damages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Corporation fails to deliver to a Holder shares of Common Stock by the Delivery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shall pay to such Holder, in cash, as liquidated damages and not as a penalty, for each $5,000 of Stated Value of Series H Preferred Stock being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$50 per business day (increasing to $100 per business day on the third business day and increasing to $200 per business day on the sixth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after such damages begin to accrue) for each business day after the Delivery Date until such shares are delivered or Holder rescinds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Nothing herein shall limit a Holder’s right to pursue actual damages for the Corporation’s failure to deliver the shares or pay the cash within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specified herein and such Holder shall have the right to pursue all remedies available to it hereunder, at law or in equity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 decree of specific performance and/or injunctive relief. The exercise of any such rights shall not prohibit a Holder from seeking to enforce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pursuant to any other Section hereof or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H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Corporate Events; Fundamental Transaction</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(as defined herein)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Corporation shall make appropriate provision to insure that each Holder will thereafter have the right to receive upon a conversion of all the Series H Preferred Stock held by such Holder (i) in addition to the shares of Common Stock receivable upon such conversion,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Series H Preferred Stock contained in this Certificate of Designation)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Series H Preferred Stock held by such Holder initially been issued with conversion rights for the form of such consideration (as opposed to shares of Common Stock) at a conversion rate for such consideration commensurate with the Conversion Price. The provision made pursuant to the preceding sentence shall be in a form and substance satisfactory to the Holder. The provisions of this Section 7 shall apply similarly and equally to successive Corporate Events and shall be applied without regard to any limitations on the conversion of the Series H Preferred Stock contained in this Certificate of Designation.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more than 50% of the Corporation’s shares of Common Stock or more than 50% of the total voting power of the Corporation, (iv) the Corporation, directly or indirectly, in one or more related transactions effects any reclassification, reorganization or recapitalization of the voting power of the Corporation or any compulsory share exchange pursuant to which the shares of voting stock are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Corporation’s Common Stock or more than 50% of the total voting power of the Corporation.  </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Corporation hereby covenants and agrees that the Corporation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Certificate of Designation, and will at all times in good faith carry out all the provisions of this Certificate of Designation and take all action as may be required to protect the rights of the Holders. Without limiting the generality of the foregoing or any other provision of this Certificate of Designation, the Corporation (a) shall not increase the par value of any shares of Common Stock receivable upon the conversion of any Series H Preferred Stock above the Conversion Price then in effect, (b) shall take all such actions as may be necessary or appropriate in order that the Corporation may validly and legally issue fully paid and non-assessable shares of Common Stock upon the conversion of the Series H Preferred Stock and (c) shall, so long as any shares of Series H Preferred Stock are outstanding, and upon the filing of an amendment to the Corporation's Certificate of Incorporation to increase the number of shares of the Corporation's Common Stock that the Corporation is authorized to issue with the Secretary of State of the State of Delaware, take all action necessary to reserve and keep available out of its authorized and unissued shares of Common Stock, solely for the purpose of effecting the conversion of the Series H Preferred Stock, the maximum number of shares of Common Stock as shall from time to time be necessary to effect the conversion of all of the Series H Preferred Stock then outstanding (without regard to any limitations on conversion contained herein).  </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If, while any of the Series H Preferred Stock remain outstanding the Corporation does not have (an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a sufficient number of authorized and unreserved shares of Common Stock equal to the maximum number of shares of Common Stock issuable pursuant to this Certificate of Designation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then the Corporation shall immediately take all action necessary to increase the Corporation's authorized shares of Common Stock to an amount sufficient to allow the Corporation to reserve the Required Reserve Amount for the Series H Preferred Stock then outstanding. Without limiting the generality of the foregoing sentence, as soon as practicable after the date of the occurrence of an Authorized Share Failure, but in no event later than sixty (60) calendar days after the occurrence of such Authorized Share Failure, the Corporation shall use its best efforts to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lieu of a meeting of stockholders, the Corporation may effect such action by written consent in accordance with Section 14(c) of the 1934 Act. In the event that the Corporation is prohibited from issuing shares of Common Stock to a Holder upon any conversion due to the failure by the Corporation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u w:val="single" w:color="auto"/>
          <w:color w:val="auto"/>
        </w:rPr>
        <w:t>Authorized Failure Shares</w:t>
      </w:r>
      <w:r>
        <w:rPr>
          <w:rFonts w:ascii="Times New Roman" w:cs="Times New Roman" w:eastAsia="Times New Roman" w:hAnsi="Times New Roman"/>
          <w:sz w:val="18"/>
          <w:szCs w:val="18"/>
          <w:color w:val="auto"/>
        </w:rPr>
        <w:t>"), in lieu of delivering such Authorized Failure Shares to such Holder, the Corporation shall pay cash in exchange for the redemption of such portion of the Conversion Amount convertible into such Authorized Failure Shares at a price equal to one hundred twenty percent (120%) of the sum of (i) the product of (x) such number of Authorized Failure Shares and (y) the average of the closing sale price of the Common Stock based upon the five Trading Days during the period commencing on the date such Holder delivers the applicable Notice of Conversion with respect to such Authorized Failure Shares to the Corporation and ending on the date of such issuance under this Section 9. Nothing contained in this Section shall limit any obligations of the Corporation under any provision of the Transaction Documents.  </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Holders of the shares of Series H Preferred Stock shall have no voting rights, except as required by law (including without limitation, the DGCL) and as expressly provided in this Certificate of Designation.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Vote to Change the Terms of or Issue Series H Preferred Stock</w:t>
      </w:r>
      <w:r>
        <w:rPr>
          <w:rFonts w:ascii="Times New Roman" w:cs="Times New Roman" w:eastAsia="Times New Roman" w:hAnsi="Times New Roman"/>
          <w:sz w:val="18"/>
          <w:szCs w:val="18"/>
          <w:color w:val="auto"/>
        </w:rPr>
        <w:t>. In addition to any other rights provided by law, except where the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written consent of the holders of a greater number of shares is required by law, without first obtaining the affirmative vote at a meeting duly called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 or the written consent without a meeting, the Required Holders, voting together as a single class, the Corporation shall not,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(a) amend or repeal any provision of, or add any provision to, its charter documents, including, without limitation, its 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bylaws, this Certificate of Designation, or file any certificate of designations or articles of amendment of any series of shares of preferred stock,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only if such action would adversely alter or change in any respect the preferences, rights, privileges or powers, or restrictions provided for the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H Preferred Stock, regardless of whether any such action shall be by means of amendment to the Certificate of Incorporation or by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or otherwise; (b) increase or decrease (other than by conversion) the authorized number of shares of Series H Preferred Stock; (c)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limiting any provision hereof, create or authorize (by reclassification or otherwise) any new class or series of shares that has a preference over the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with respect to dividends or the distribution of assets on the liquidation, dissolution or winding up of the Corporation; (d) pay dividends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any other distribution on any shares of any capital stock of the Corporation junior in rank to the Series H Preferred Stock; (e) issue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H Preferred Stock other than as provided in Section 2; or (f) whether or not prohibited by the terms of the Series H Preferred Stock, circumvent a right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Reissuance of Preferred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any shares of Series H Preferred Stock are to be transferred, the applicable Holder shall surrender the applicable Series H Preferred Stock Certificate to the Corporation, whereupon the Corporation will forthwith issue and deliver upon the order of such Holder a new Series H Preferred Stock Certificate (in accordance with Section l2(d)), registered as such Holder may request, representing the outstanding number of shares of Series H Preferred Stock being transferred by such Holder and, if less than the entire outstanding number of shares of Series H Preferred Stock is being transferred, a new Series H Preferred Stock Certificate (in accordance with Section 12(d)) to such Holder representing the outstanding number of shares of Series H Preferred Stock not being transferred. Such Holder and any assignee, by acceptance of the Series H Preferred Stock Certificate, acknowledge and agree that, by reason of the provisions of Section 5(a) following conversion of any of the shares of Series H Preferred Stock, the outstanding number of shares of Series H Preferred Stock represented by the Series H Preferred Stock Certificate may be less than the number of shares of Series H Preferred Stock stated on the face of the Series H Preferred Stock Certificate.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Series H Certificate.</w:t>
      </w:r>
      <w:r>
        <w:rPr>
          <w:rFonts w:ascii="Times New Roman" w:cs="Times New Roman" w:eastAsia="Times New Roman" w:hAnsi="Times New Roman"/>
          <w:sz w:val="18"/>
          <w:szCs w:val="18"/>
          <w:color w:val="auto"/>
        </w:rPr>
        <w:t> Upon receipt by the Corporation of evidence reasonably satisfactory to the Corporation of the loss, theft, destruction or mutilation of a Series H Preferred Stock Certificate (as to which a written certification and the indemnification contemplated below shall suffice as such evidence), and, in the case of loss, theft or destruction, of any indemnification undertaking by the applicable Holder to the Corporation in customary and reasonable form without the requirement to post a bond or other security and, in the case of mutilation, upon surrender and cancellation of such Series H Preferred Stock Certificate, the Corporation shall execute and deliver to such Holder a new Series H Preferred Stock Certificate (in accordance with Section 12(d)) representing the applicable outstanding number of shares of Series H Preferred Stock.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Series H Certificate Exchangeable for Different Denominations</w:t>
      </w:r>
      <w:r>
        <w:rPr>
          <w:rFonts w:ascii="Times New Roman" w:cs="Times New Roman" w:eastAsia="Times New Roman" w:hAnsi="Times New Roman"/>
          <w:sz w:val="18"/>
          <w:szCs w:val="18"/>
          <w:color w:val="auto"/>
        </w:rPr>
        <w:t>. Each Series H Preferred Stock Certificate is exchangeable, upon the surrender hereof by the applicable Holder at the principal office of the Corporation, for a new Series H Preferred Stock Certificate or Series H Preferred Stock Certificate(s) (in accordance with Section 12(d)) representing in the aggregate the outstanding number of the shares of Series H Preferred Stock in the original Series H Preferred Stock Certificate, and each such new certificate will represent such portion of such outstanding number of shares of Series H Preferred Stock from the original Series H Preferred Stock Certificate as is designated by such Holder at the time of such surrender.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Series H Certificate.</w:t>
      </w:r>
      <w:r>
        <w:rPr>
          <w:rFonts w:ascii="Times New Roman" w:cs="Times New Roman" w:eastAsia="Times New Roman" w:hAnsi="Times New Roman"/>
          <w:sz w:val="18"/>
          <w:szCs w:val="18"/>
          <w:color w:val="auto"/>
        </w:rPr>
        <w:t> Whenever the Corporation is required to issue a new Series H Preferred Stock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this Certificate of Designation, such new Series H Preferred Stock Certificate (i) shall represent, as indicated on the face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Certificate, the number of shares of Series H Preferred Stock remaining outstanding (or in the case of a new Series H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Certificate being issued pursuant to Section 12(a) or Section 12(c), the number of shares of Series H Preferred Stock designated by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when added to the number of shares of Series H Preferred Stock represented by the other new Series H Preferred Stock Certificates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issuance, does not exceed the number of shares of Series H Preferred Stock remaining outstanding under the original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immediately prior to such issuance of new Series H Preferred Stock Certificate(s), and (ii) shall have an issuance date,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 on the face of such new Series H Preferred Stock Certificate, which is the same as the issuance date of the original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Book Entry.</w:t>
      </w:r>
      <w:r>
        <w:rPr>
          <w:rFonts w:ascii="Times New Roman" w:cs="Times New Roman" w:eastAsia="Times New Roman" w:hAnsi="Times New Roman"/>
          <w:sz w:val="18"/>
          <w:szCs w:val="18"/>
          <w:color w:val="auto"/>
        </w:rPr>
        <w:t> If the Corporation's Transfer Agent issues the Series H Preferred Stock in book entry format, all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 as to delivery of Series H Preferred Stock certificates shall be disregarded, and the Transfer Agent shall make entries in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records in connection with conversions and transfers, as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Corporation shall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for the recordation of the names and addresses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each share of Series H Preferred Stock and the Stated Value of the Series H Preferred Stock (the "</w:t>
      </w:r>
      <w:r>
        <w:rPr>
          <w:rFonts w:ascii="Times New Roman" w:cs="Times New Roman" w:eastAsia="Times New Roman" w:hAnsi="Times New Roman"/>
          <w:sz w:val="18"/>
          <w:szCs w:val="18"/>
          <w:u w:val="single" w:color="auto"/>
          <w:color w:val="auto"/>
        </w:rPr>
        <w:t>Registered Series H</w:t>
      </w:r>
      <w:r>
        <w:rPr>
          <w:rFonts w:ascii="Times New Roman" w:cs="Times New Roman" w:eastAsia="Times New Roman" w:hAnsi="Times New Roman"/>
          <w:sz w:val="18"/>
          <w:szCs w:val="18"/>
          <w:color w:val="auto"/>
        </w:rPr>
        <w:t>"). The entries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shall be conclusive and binding for all purposes absent manifest error. The Corporation and each Holder of the Series H Preferred Stock shall treat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Person whose name is recorded in the Register as the owner of a share of Series H Preferred Stock for all purposes (including the right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and dividends hereunder) notwithstanding notice to the contrary. A registered share of Series H Preferred Stock may be assigned, transferred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only by registration of such assignment or sale on the Register. Upon its receipt of a written request to assign, transfer or sell one or more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by such Holder thereof, the Corporation shall record the information contained therein in the Register and issue one or more new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in the same aggregate Stated Value as the Stated Value of the surrendered Series H Preferred Stock to the designated assignee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pursuant to Section 12, provided that if the Corporation does not so record an assignment, transfer or sale (as the case may be) of such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within two Trading Days of such a request, then the Register shall be automatically deemed updated to reflect such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or sale (as the case may be). Notwithstanding anything to the contrary set forth in this Section, following conversion of any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 accordance with the terms hereof, the applicable Holder shall not be required to physically surrender such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to the Corporation unless (A) the full or remaining number of shares of Series H Preferred Stock shares represented by the applicable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are being converted (in which event such certificate(s) shall be delivered to the Corporation as contemplated by this Section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 such Holder has provided the Corporation with prior written notice (which notice may be included in a Notice of Conversion) requesting reissuance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H Preferred Stock upon physical surrender of the applicable Series H Preferred Stock Certificate. Each Holder and the Corporation shall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showing the Stated Value and dividends converted and/or paid (as the case may be) and the dates of such conversions and/or payments (as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maybe) or shall use such other method, reasonably satisfactory to such Holder and the Corporation, so as not to require physical surrender of a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upon conversion. If the Corporation does not update the Register to record such Stated Value and dividends converted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(as the case may be) and the dates of such conversions and/or payments (as the case may be) within two Trading Days of such occurrence,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shall be automatically deemed updated to reflect such occurrence. In the event of any dispute or discrepancy, such records of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establishing the number of shares of Series H Preferred Stock to which the record holder is entitled shall be controlling and determinative in the 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 A Holder and any transferee or assignee, by acceptance of a certificate, acknowledge and agree that, by reason of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following conversion of any shares of Series H Preferred Stock, the number of shares of Series H Preferred Stock represented by such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less than the number of shares of Series H Preferred Stock stated on the face thereof. Each Series H Preferred Stock Certificate shall bear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TRANSFEREE OR ASSIGNEE OF THIS CERTIFICATE SHOULD CAREFULLY REVIEW THE TERMS OF THE CORPORATION'S CERTIFICATE OF DESIGNATIONS RELATING TO THE SHARES OF SERIES H CONVERTIBLE PREFERRED STOCK REPRESENTED BY THIS CERTIFICATE. THE NUMBER OF SHARES OF SERIES H CONVERTIBLE PREFERRED STOCK REPRESENTED BY THIS CERTIFICATE MAY BE LESS THAN THE NUMBER OF SHARES OF SERIES H CONVERTIBLE PREFERRED STOCK STATED ON THE FACE 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Transfer of Series H Preferred Stock</w:t>
      </w:r>
      <w:r>
        <w:rPr>
          <w:rFonts w:ascii="Times New Roman" w:cs="Times New Roman" w:eastAsia="Times New Roman" w:hAnsi="Times New Roman"/>
          <w:sz w:val="18"/>
          <w:szCs w:val="18"/>
          <w:color w:val="auto"/>
        </w:rPr>
        <w:t>. A Holder may transfer some or all of its Series H Preferred Stock without the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subject to compliance with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Corporation has caused this Designation to be duly executed by its Chief Executive Officer and to be effective February [*], 2026.</w:t>
      </w:r>
    </w:p>
    <w:tbl>
      <w:tblPr>
        <w:tblLayout w:type="fixed"/>
        <w:tblInd w:w="0" w:type="dxa"/>
        <w:tblCellMar>
          <w:top w:w="0" w:type="dxa"/>
          <w:left w:w="0" w:type="dxa"/>
          <w:bottom w:w="0" w:type="dxa"/>
          <w:right w:w="0" w:type="dxa"/>
        </w:tblCellMar>
      </w:tblPr>
      <w:tr>
        <w:trPr>
          <w:trHeight w:val="198"/>
        </w:trPr>
        <w:tc>
          <w:tcPr>
            <w:tcW w:w="3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XWELL, Inc., a Delaware corporation</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Reference is made to the Certificate of Designation, Preferences and Rights of the Series H Convertible Preferred Stock of XWELL, Inc.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In accordance with and pursuant to the Certificate of Designation, the undersigned hereby elects to convert the number of shares of Series H Convertible Preferred Stock, $0.01 par value per share (the “</w:t>
      </w:r>
      <w:r>
        <w:rPr>
          <w:rFonts w:ascii="Times New Roman" w:cs="Times New Roman" w:eastAsia="Times New Roman" w:hAnsi="Times New Roman"/>
          <w:sz w:val="18"/>
          <w:szCs w:val="18"/>
          <w:b w:val="1"/>
          <w:bCs w:val="1"/>
          <w:color w:val="auto"/>
        </w:rPr>
        <w:t>Series H</w:t>
      </w:r>
      <w:r>
        <w:rPr>
          <w:rFonts w:ascii="Times New Roman" w:cs="Times New Roman" w:eastAsia="Times New Roman" w:hAnsi="Times New Roman"/>
          <w:sz w:val="18"/>
          <w:szCs w:val="18"/>
          <w:color w:val="auto"/>
        </w:rPr>
        <w:t>”), of XWELL,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indicated below into shares of common stock, $0.01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Corporation, as of the date specified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5040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Date of Conversion:</w:t>
            </w:r>
          </w:p>
        </w:tc>
        <w:tc>
          <w:tcPr>
            <w:tcW w:w="600" w:type="dxa"/>
            <w:vAlign w:val="bottom"/>
          </w:tcPr>
          <w:p>
            <w:pPr>
              <w:spacing w:after="0"/>
              <w:rPr>
                <w:sz w:val="20"/>
                <w:szCs w:val="20"/>
                <w:color w:val="auto"/>
              </w:rPr>
            </w:pPr>
          </w:p>
        </w:tc>
        <w:tc>
          <w:tcPr>
            <w:tcW w:w="6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5"/>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Aggregate number of Series H to be</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Aggregate  Stated  Value  of  such</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Series H to be 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Aggregate   accrued   and</w:t>
            </w:r>
          </w:p>
        </w:tc>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unpaid</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dividends and accrued with respect to</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such  Series H  and  such  aggregate</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dividends to be 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AGGREGATE CONVERSION</w:t>
            </w:r>
          </w:p>
        </w:tc>
        <w:tc>
          <w:tcPr>
            <w:tcW w:w="6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AMOUNT TO BE CONVERTED:</w:t>
            </w:r>
          </w:p>
        </w:tc>
        <w:tc>
          <w:tcPr>
            <w:tcW w:w="0" w:type="dxa"/>
            <w:vAlign w:val="bottom"/>
          </w:tcPr>
          <w:p>
            <w:pPr>
              <w:spacing w:after="0"/>
              <w:rPr>
                <w:sz w:val="1"/>
                <w:szCs w:val="1"/>
                <w:color w:val="auto"/>
              </w:rPr>
            </w:pPr>
          </w:p>
        </w:tc>
      </w:tr>
      <w:tr>
        <w:trPr>
          <w:trHeight w:val="68"/>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Conversion Price:</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60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ind w:left="1380"/>
        <w:spacing w:after="0"/>
        <w:rPr>
          <w:sz w:val="20"/>
          <w:szCs w:val="20"/>
          <w:color w:val="auto"/>
        </w:rPr>
      </w:pPr>
      <w:r>
        <w:rPr>
          <w:rFonts w:ascii="Times New Roman" w:cs="Times New Roman" w:eastAsia="Times New Roman" w:hAnsi="Times New Roman"/>
          <w:sz w:val="18"/>
          <w:szCs w:val="18"/>
          <w:color w:val="auto"/>
        </w:rPr>
        <w:t>Number of shares of Common Stock to</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be issued:</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issue the Common Stock into which the applicable Series H are being converted to Holder, or for its benefit, as follows: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Issue to:</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6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0" w:type="dxa"/>
            <w:vAlign w:val="bottom"/>
          </w:tcPr>
          <w:p>
            <w:pPr>
              <w:spacing w:after="0"/>
              <w:rPr>
                <w:sz w:val="24"/>
                <w:szCs w:val="24"/>
                <w:color w:val="auto"/>
              </w:rPr>
            </w:pP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c>
          <w:tcPr>
            <w:tcW w:w="0" w:type="dxa"/>
            <w:vAlign w:val="bottom"/>
          </w:tcPr>
          <w:p>
            <w:pPr>
              <w:spacing w:after="0"/>
              <w:rPr>
                <w:sz w:val="1"/>
                <w:szCs w:val="1"/>
                <w:color w:val="auto"/>
              </w:rPr>
            </w:pPr>
          </w:p>
        </w:tc>
      </w:tr>
      <w:tr>
        <w:trPr>
          <w:trHeight w:val="283"/>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DTC Participant:</w:t>
            </w:r>
          </w:p>
        </w:tc>
        <w:tc>
          <w:tcPr>
            <w:tcW w:w="6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8"/>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Date:______________________,    </w:t>
            </w:r>
          </w:p>
        </w:tc>
        <w:tc>
          <w:tcPr>
            <w:tcW w:w="14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2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Name of Registered Holder  </w:t>
            </w:r>
          </w:p>
        </w:tc>
        <w:tc>
          <w:tcPr>
            <w:tcW w:w="20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Tax ID:</w:t>
            </w:r>
          </w:p>
        </w:tc>
        <w:tc>
          <w:tcPr>
            <w:tcW w:w="160" w:type="dxa"/>
            <w:vAlign w:val="bottom"/>
          </w:tcPr>
          <w:p>
            <w:pPr>
              <w:spacing w:after="0"/>
              <w:rPr>
                <w:sz w:val="20"/>
                <w:szCs w:val="20"/>
                <w:color w:val="auto"/>
              </w:rPr>
            </w:pPr>
          </w:p>
        </w:tc>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Facsimile: </w:t>
            </w:r>
          </w:p>
        </w:tc>
        <w:tc>
          <w:tcPr>
            <w:tcW w:w="3520" w:type="dxa"/>
            <w:vAlign w:val="bottom"/>
            <w:tcBorders>
              <w:bottom w:val="single" w:sz="8" w:color="auto"/>
            </w:tcBorders>
            <w:gridSpan w:val="2"/>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428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E-mail Address:</w:t>
            </w:r>
          </w:p>
        </w:tc>
        <w:tc>
          <w:tcPr>
            <w:tcW w:w="1440" w:type="dxa"/>
            <w:vAlign w:val="bottom"/>
          </w:tcPr>
          <w:p>
            <w:pPr>
              <w:spacing w:after="0"/>
              <w:rPr>
                <w:sz w:val="15"/>
                <w:szCs w:val="15"/>
                <w:color w:val="auto"/>
              </w:rPr>
            </w:pPr>
          </w:p>
        </w:tc>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1240"/>
          </w:cols>
          <w:pgMar w:left="320" w:top="220" w:right="339" w:bottom="1440" w:gutter="0" w:footer="0" w:header="0"/>
        </w:sectPr>
      </w:pPr>
    </w:p>
    <w:bookmarkStart w:id="18" w:name="page19"/>
    <w:bookmarkEnd w:id="18"/>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31"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35"/>
          <w:szCs w:val="35"/>
          <w:color w:val="auto"/>
          <w:vertAlign w:val="subscript"/>
        </w:rPr>
        <w:t>Warrant Shares: [*]</w:t>
      </w: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Issue Date: February [*], 2026</w:t>
      </w:r>
    </w:p>
    <w:p>
      <w:pPr>
        <w:spacing w:after="0" w:line="2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subject to Section 2(f) hereof, at any time on or</w:t>
      </w:r>
    </w:p>
    <w:p>
      <w:pPr>
        <w:jc w:val="both"/>
        <w:spacing w:after="0" w:line="227" w:lineRule="auto"/>
        <w:rPr>
          <w:sz w:val="20"/>
          <w:szCs w:val="20"/>
          <w:color w:val="auto"/>
        </w:rPr>
      </w:pPr>
      <w:r>
        <w:rPr>
          <w:rFonts w:ascii="Times New Roman" w:cs="Times New Roman" w:eastAsia="Times New Roman" w:hAnsi="Times New Roman"/>
          <w:sz w:val="18"/>
          <w:szCs w:val="18"/>
          <w:color w:val="auto"/>
        </w:rPr>
        <w:t>after the Issue Date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and on or prior to 5:00 p.m. (New York, New York time) on [February [ ], 2029</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the meanings ascribed thereto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February 24,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Exercise Date and on or before the Termination Date by delivery to the Company (and solely for informational purposes, to Craft Capital Management, LLC) of a duly executed facsimile copy or PDF copy submitted by e-mail (or e-mail attachment) of the Notice of Exercise in the form annexed hereto as Exhibit A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first (1st)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and available hereunder.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One Hundred percent (100%) warrant coverage.</w:t>
      </w:r>
    </w:p>
    <w:p>
      <w:pPr>
        <w:ind w:left="120" w:hanging="112"/>
        <w:spacing w:after="0" w:line="184" w:lineRule="auto"/>
        <w:tabs>
          <w:tab w:leader="none" w:pos="1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date which is three (3) years from the date of issuance.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ind w:left="660" w:right="20" w:firstLine="644"/>
        <w:spacing w:after="0" w:line="282" w:lineRule="auto"/>
        <w:tabs>
          <w:tab w:leader="none" w:pos="1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$0.345,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as applicable: (i) the VWAP on the Trading Day immediately preceding the date of the applicable Notice of Exercise if such Notice of Exercise is</w:t>
      </w:r>
    </w:p>
    <w:p>
      <w:pPr>
        <w:spacing w:after="0" w:line="27" w:lineRule="exact"/>
        <w:rPr>
          <w:sz w:val="20"/>
          <w:szCs w:val="20"/>
          <w:color w:val="auto"/>
        </w:rPr>
      </w:pPr>
    </w:p>
    <w:p>
      <w:pPr>
        <w:jc w:val="both"/>
        <w:ind w:left="260" w:firstLine="4"/>
        <w:spacing w:after="0" w:line="251" w:lineRule="auto"/>
        <w:tabs>
          <w:tab w:leader="none" w:pos="5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Exercise Price of this Warrant, as adjusted hereunder; and</w:t>
      </w:r>
    </w:p>
    <w:p>
      <w:pPr>
        <w:spacing w:after="0" w:line="225" w:lineRule="exact"/>
        <w:rPr>
          <w:sz w:val="20"/>
          <w:szCs w:val="20"/>
          <w:color w:val="auto"/>
        </w:rPr>
      </w:pPr>
    </w:p>
    <w:p>
      <w:pPr>
        <w:ind w:left="260" w:hanging="255"/>
        <w:spacing w:after="0" w:line="282" w:lineRule="auto"/>
        <w:rPr>
          <w:sz w:val="20"/>
          <w:szCs w:val="20"/>
          <w:color w:val="auto"/>
        </w:rPr>
      </w:pPr>
      <w:r>
        <w:rPr>
          <w:rFonts w:ascii="Times New Roman" w:cs="Times New Roman" w:eastAsia="Times New Roman" w:hAnsi="Times New Roman"/>
          <w:sz w:val="18"/>
          <w:szCs w:val="18"/>
          <w:color w:val="auto"/>
        </w:rPr>
        <w:t>(X)=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New York time) to 4:02 p.m. (New York, New York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on the Termination Date, there is no effective registration statement registering the sale of, or no current prospectus available for the issuance of, the Warrant Shares to the Holder, this Warrant shall be automatically exercised via cashless exercise pursuant to this Section 2(c) on such Termination Date.</w:t>
      </w:r>
    </w:p>
    <w:p>
      <w:pPr>
        <w:spacing w:after="0" w:line="176" w:lineRule="exact"/>
        <w:rPr>
          <w:sz w:val="20"/>
          <w:szCs w:val="20"/>
          <w:color w:val="auto"/>
        </w:rPr>
      </w:pPr>
    </w:p>
    <w:p>
      <w:pPr>
        <w:ind w:left="840" w:hanging="19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7" w:lineRule="auto"/>
        <w:tabs>
          <w:tab w:leader="none" w:pos="2088"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book-entry statement,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w:t>
      </w:r>
    </w:p>
    <w:p>
      <w:pPr>
        <w:spacing w:after="0" w:line="3" w:lineRule="exact"/>
        <w:rPr>
          <w:rFonts w:ascii="Times New Roman" w:cs="Times New Roman" w:eastAsia="Times New Roman" w:hAnsi="Times New Roman"/>
          <w:sz w:val="17"/>
          <w:szCs w:val="17"/>
          <w:color w:val="auto"/>
        </w:rPr>
      </w:pPr>
    </w:p>
    <w:p>
      <w:pPr>
        <w:jc w:val="both"/>
        <w:ind w:left="1300" w:hanging="8"/>
        <w:spacing w:after="0" w:line="251" w:lineRule="auto"/>
        <w:tabs>
          <w:tab w:leader="none" w:pos="162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Notwithstanding anything herein to the contrary, upon delivery of the Notice of Exercise, the Holder shall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$5 per Trading Day (increasing to $10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left="840" w:firstLine="640"/>
        <w:spacing w:after="0" w:line="261" w:lineRule="auto"/>
        <w:tabs>
          <w:tab w:leader="none" w:pos="16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7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provided, however, that the Holder shall be required to return any Warrant Shares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the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840" w:firstLine="640"/>
        <w:spacing w:after="0" w:line="254" w:lineRule="auto"/>
        <w:tabs>
          <w:tab w:leader="none" w:pos="17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60" w:firstLine="644"/>
        <w:spacing w:after="0" w:line="251" w:lineRule="auto"/>
        <w:tabs>
          <w:tab w:leader="none" w:pos="3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and any such exercise shall be null and void and treated as if never made,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shares of Common Stock issuable upon exercise of this Warrant (which provision may be increased to a maximum of 9.99% by such Holder by written notice from such Holder to the Company, which notice shall be effective 61 calendar days after the date of such notice). In the event that the issuance of shares of Common Stock to the Holder upon exercise of this Warrant results in the Holder being deemed to beneficially own, in the aggregate, more than the Beneficial Ownership Limitation of the number of outstanding shares of Common Stock (as determined under Section 13(d) of the Exchange Act), the number of shares so issued by which the Holder's beneficial ownership exceeds the Beneficial Ownership Limitation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For purposes of clarity, the shares of Common Stock issuable to the Holder pursuant to the terms of this Warrant in excess of the Beneficial Ownership Limitation shall not be deemed to be beneficially owned by the Holder for any purpose including for purposes of Section 13(d) or Rule 16a-l(a)(l)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To ensure compliance with this restriction the Holder will be deemed to represent to the Company each time it delivers a Notice of Exercise that such Notice of Exercise has not violated the restrictions set forth in this Section 2(e) and the Company shall have no obligation to verify or confirm the accuracy of such determination. The limitations contained in this Section 2(e) shall apply to a successor holder of this Warrant.</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ind w:left="644"/>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7" w:lineRule="auto"/>
        <w:tabs>
          <w:tab w:leader="none" w:pos="8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Stock or any other equity or equity equivalent securities payable in shares of Common Stock (which, for avoidance of doubt, shall not include any shares of Common Stock issued by the Company upon exercise of this Warrant),</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outstanding shares of Common Stock into a larger number of shares, (iii) combines (including by way of reverse stock split) outstanding shares of Common Stock into a smaller number of shares, or (iv) issues by reclassification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3" w:lineRule="exact"/>
        <w:rPr>
          <w:rFonts w:ascii="Times New Roman" w:cs="Times New Roman" w:eastAsia="Times New Roman" w:hAnsi="Times New Roman"/>
          <w:sz w:val="18"/>
          <w:szCs w:val="18"/>
          <w:color w:val="auto"/>
        </w:rPr>
      </w:pPr>
    </w:p>
    <w:p>
      <w:pPr>
        <w:ind w:left="844" w:hanging="196"/>
        <w:spacing w:after="0"/>
        <w:tabs>
          <w:tab w:leader="none" w:pos="8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660" w:firstLine="644"/>
        <w:spacing w:after="0" w:line="252" w:lineRule="auto"/>
        <w:tabs>
          <w:tab w:leader="none" w:pos="15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the Warrants are outstanding,</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effects any merger or consolidation of the Company with or into another person;</w:t>
      </w:r>
    </w:p>
    <w:p>
      <w:pPr>
        <w:spacing w:after="0" w:line="236" w:lineRule="exact"/>
        <w:rPr>
          <w:rFonts w:ascii="Times New Roman" w:cs="Times New Roman" w:eastAsia="Times New Roman" w:hAnsi="Times New Roman"/>
          <w:sz w:val="17"/>
          <w:szCs w:val="17"/>
          <w:color w:val="auto"/>
        </w:rPr>
      </w:pPr>
    </w:p>
    <w:p>
      <w:pPr>
        <w:ind w:left="280" w:hanging="272"/>
        <w:spacing w:after="0" w:line="282" w:lineRule="auto"/>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effects any sale, lease, license, assignment, transfer, conveyance or other disposition of all or substantially all of its assets in one or a series of related transactions;</w:t>
      </w:r>
    </w:p>
    <w:p>
      <w:pPr>
        <w:spacing w:after="0" w:line="162" w:lineRule="exact"/>
        <w:rPr>
          <w:sz w:val="20"/>
          <w:szCs w:val="20"/>
          <w:color w:val="auto"/>
        </w:rPr>
      </w:pPr>
    </w:p>
    <w:p>
      <w:pPr>
        <w:jc w:val="both"/>
        <w:ind w:left="280" w:hanging="269"/>
        <w:spacing w:after="0" w:line="266" w:lineRule="auto"/>
        <w:rPr>
          <w:sz w:val="20"/>
          <w:szCs w:val="20"/>
          <w:color w:val="auto"/>
        </w:rPr>
      </w:pPr>
      <w:r>
        <w:rPr>
          <w:rFonts w:ascii="Times New Roman" w:cs="Times New Roman" w:eastAsia="Times New Roman" w:hAnsi="Times New Roman"/>
          <w:sz w:val="18"/>
          <w:szCs w:val="18"/>
          <w:color w:val="auto"/>
        </w:rPr>
        <w:t>(iii)any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Company’s shares of Common Stock or more than 50% of the total voting power of the Company;</w:t>
      </w:r>
    </w:p>
    <w:p>
      <w:pPr>
        <w:spacing w:after="0" w:line="176" w:lineRule="exact"/>
        <w:rPr>
          <w:sz w:val="20"/>
          <w:szCs w:val="20"/>
          <w:color w:val="auto"/>
        </w:rPr>
      </w:pPr>
    </w:p>
    <w:p>
      <w:pPr>
        <w:jc w:val="both"/>
        <w:ind w:left="280" w:hanging="269"/>
        <w:spacing w:after="0" w:line="266" w:lineRule="auto"/>
        <w:rPr>
          <w:sz w:val="20"/>
          <w:szCs w:val="20"/>
          <w:color w:val="auto"/>
        </w:rPr>
      </w:pPr>
      <w:r>
        <w:rPr>
          <w:rFonts w:ascii="Times New Roman" w:cs="Times New Roman" w:eastAsia="Times New Roman" w:hAnsi="Times New Roman"/>
          <w:sz w:val="18"/>
          <w:szCs w:val="18"/>
          <w:color w:val="auto"/>
        </w:rPr>
        <w:t>(iv)the Company, directly or indirectly, in one or more related transactions effects any reclassification, reorganization or recapitalization of the voting power of the Company or any compulsory share exchange pursuant to which the shares of voting stock are effectively converted into or exchanged for other securities, cash or property, or</w:t>
      </w:r>
    </w:p>
    <w:p>
      <w:pPr>
        <w:spacing w:after="0" w:line="176" w:lineRule="exact"/>
        <w:rPr>
          <w:sz w:val="20"/>
          <w:szCs w:val="20"/>
          <w:color w:val="auto"/>
        </w:rPr>
      </w:pPr>
    </w:p>
    <w:p>
      <w:pPr>
        <w:jc w:val="both"/>
        <w:ind w:left="280" w:hanging="272"/>
        <w:spacing w:after="0" w:line="261"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Company’s Common Stock or more than 50% of the total voting power of the Company(each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then, upon any subsequent exercise of a Warrant, the Holder shall have the right to receive, for each share of Common Stock that would have been issuable upon such exercise immediately prior to the occurrence of such Fundamental Transaction, at the option of the Holder, the number of shares of capital stock of the successor or acquiring corporation or of the Company, if it is the surviving corporation, or depositary shares representing those shares,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limitations on exercise hereof, including without limitation, the Beneficial Ownership Limitation).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reasonably satisfactory to the Holder and approved by the Holder (without unreasonable delay) prior to such Fundamental Transaction and shall, at the option of the Holder, deliver to such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prior to such Fundamental Transaction and the value of such shares of capital stock, such number of shares of capital stock and such exercise price being for the purpose of protecting the economic value this Warrant had immediately prior to the consummation of such Fundamental Transaction). Upon the occurrence of any such Fundamental Transaction, the Successor Entity shall be added to the term “Company” under this Warrant (so that from and after the date of such Fundamental Transaction, the provisions of this Warrant referring to the “Company” shall refer instead to each of the Company and the Successor Entity or Successor Entities, jointly and severally with the Company), and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95" w:lineRule="exact"/>
        <w:rPr>
          <w:sz w:val="20"/>
          <w:szCs w:val="20"/>
          <w:color w:val="auto"/>
        </w:rPr>
      </w:pPr>
    </w:p>
    <w:p>
      <w:pPr>
        <w:jc w:val="both"/>
        <w:ind w:firstLine="644"/>
        <w:spacing w:after="0" w:line="258" w:lineRule="auto"/>
        <w:tabs>
          <w:tab w:leader="none" w:pos="8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For the avoidance of doubt, the Holder shall be entitled to the benefits of the provisions of this Section 3(f) regardless of (i) whether the Company has sufficient authorized shares of Common Stock for the issuance of Warrant Shares and/or (ii) whether a Fundamental Transaction occurs prior to the Exercise Date.</w:t>
      </w:r>
    </w:p>
    <w:p>
      <w:pPr>
        <w:spacing w:after="0" w:line="183"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1300" w:firstLine="640"/>
        <w:spacing w:after="0" w:line="251" w:lineRule="auto"/>
        <w:tabs>
          <w:tab w:leader="none" w:pos="21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rFonts w:ascii="Times New Roman" w:cs="Times New Roman" w:eastAsia="Times New Roman" w:hAnsi="Times New Roman"/>
          <w:sz w:val="18"/>
          <w:szCs w:val="18"/>
          <w:color w:val="auto"/>
        </w:rPr>
      </w:pPr>
    </w:p>
    <w:p>
      <w:pPr>
        <w:jc w:val="both"/>
        <w:ind w:firstLine="644"/>
        <w:spacing w:after="0" w:line="266"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ind w:firstLine="644"/>
        <w:spacing w:after="0" w:line="256"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380" w:hanging="196"/>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460" w:firstLine="644"/>
        <w:spacing w:after="0" w:line="261" w:lineRule="auto"/>
        <w:tabs>
          <w:tab w:leader="none" w:pos="3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jc w:val="both"/>
        <w:ind w:firstLine="1304"/>
        <w:spacing w:after="0" w:line="266" w:lineRule="auto"/>
        <w:tabs>
          <w:tab w:leader="none" w:pos="15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dated February [*], 2026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payable to the Company;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4629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18415</wp:posOffset>
            </wp:positionV>
            <wp:extent cx="4629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4629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4629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4629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30480</wp:posOffset>
            </wp:positionV>
            <wp:extent cx="2348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637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6374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34" w:name="page35"/>
    <w:bookmarkEnd w:id="34"/>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31"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35"/>
          <w:szCs w:val="35"/>
          <w:color w:val="auto"/>
          <w:vertAlign w:val="subscript"/>
        </w:rPr>
        <w:t>Warrant Shares: [*]</w:t>
      </w: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Issue Date: February [*], 2026</w:t>
      </w:r>
    </w:p>
    <w:p>
      <w:pPr>
        <w:spacing w:after="0" w:line="2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subject to Section 2(f) hereof, at any time on or</w:t>
      </w:r>
    </w:p>
    <w:p>
      <w:pPr>
        <w:jc w:val="both"/>
        <w:spacing w:after="0" w:line="227" w:lineRule="auto"/>
        <w:rPr>
          <w:sz w:val="20"/>
          <w:szCs w:val="20"/>
          <w:color w:val="auto"/>
        </w:rPr>
      </w:pPr>
      <w:r>
        <w:rPr>
          <w:rFonts w:ascii="Times New Roman" w:cs="Times New Roman" w:eastAsia="Times New Roman" w:hAnsi="Times New Roman"/>
          <w:sz w:val="18"/>
          <w:szCs w:val="18"/>
          <w:color w:val="auto"/>
        </w:rPr>
        <w:t>after the Issue Date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and on or prior to 5:00 p.m. (New York, New York time) on [February [ ], 2029</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the meanings ascribed thereto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February 24,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Exercise Date and on or before the Termination Date by delivery to the Company (and solely for informational purposes, to Craft Capital Management, LLC) of a duly executed facsimile copy or PDF copy submitted by e-mail (or e-mail attachment) of the Notice of Exercise in the form annexed hereto as Exhibit A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first (1st)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and available hereunder.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Eight percent (8.0%) warrant coverage.</w:t>
      </w:r>
    </w:p>
    <w:p>
      <w:pPr>
        <w:ind w:left="120" w:hanging="112"/>
        <w:spacing w:after="0" w:line="184" w:lineRule="auto"/>
        <w:tabs>
          <w:tab w:leader="none" w:pos="12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date which is five (5) years from the date of issuance.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600" w:right="20" w:firstLine="644"/>
        <w:spacing w:after="0" w:line="282" w:lineRule="auto"/>
        <w:tabs>
          <w:tab w:leader="none" w:pos="1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$0.345,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00" w:firstLine="644"/>
        <w:spacing w:after="0" w:line="261" w:lineRule="auto"/>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as applicable: (i) the VWAP on the Trading Day immediately preceding the date of the applicable Notice of Exercise if such Notice of Exercise is</w:t>
      </w:r>
    </w:p>
    <w:p>
      <w:pPr>
        <w:spacing w:after="0" w:line="27" w:lineRule="exact"/>
        <w:rPr>
          <w:sz w:val="20"/>
          <w:szCs w:val="20"/>
          <w:color w:val="auto"/>
        </w:rPr>
      </w:pPr>
    </w:p>
    <w:p>
      <w:pPr>
        <w:jc w:val="both"/>
        <w:ind w:left="260" w:hanging="2"/>
        <w:spacing w:after="0" w:line="251" w:lineRule="auto"/>
        <w:tabs>
          <w:tab w:leader="none" w:pos="5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Exercise Price of this Warrant, as adjusted hereunder; and</w:t>
      </w:r>
    </w:p>
    <w:p>
      <w:pPr>
        <w:spacing w:after="0" w:line="225" w:lineRule="exact"/>
        <w:rPr>
          <w:sz w:val="20"/>
          <w:szCs w:val="20"/>
          <w:color w:val="auto"/>
        </w:rPr>
      </w:pPr>
    </w:p>
    <w:p>
      <w:pPr>
        <w:ind w:left="260" w:hanging="255"/>
        <w:spacing w:after="0" w:line="282" w:lineRule="auto"/>
        <w:rPr>
          <w:sz w:val="20"/>
          <w:szCs w:val="20"/>
          <w:color w:val="auto"/>
        </w:rPr>
      </w:pPr>
      <w:r>
        <w:rPr>
          <w:rFonts w:ascii="Times New Roman" w:cs="Times New Roman" w:eastAsia="Times New Roman" w:hAnsi="Times New Roman"/>
          <w:sz w:val="18"/>
          <w:szCs w:val="18"/>
          <w:color w:val="auto"/>
        </w:rPr>
        <w:t>(X)=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60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60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New York time) to 4:02 p.m. (New York, New York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on the Termination Date, there is no effective registration statement registering the sale of, or no current prospectus available for the issuance of, the Warrant Shares to the Holder, this Warrant shall be automatically exercised via cashless exercise pursuant to this Section 2(c) on such Termination Date.</w:t>
      </w:r>
    </w:p>
    <w:p>
      <w:pPr>
        <w:spacing w:after="0" w:line="176" w:lineRule="exact"/>
        <w:rPr>
          <w:sz w:val="20"/>
          <w:szCs w:val="20"/>
          <w:color w:val="auto"/>
        </w:rPr>
      </w:pPr>
    </w:p>
    <w:p>
      <w:pPr>
        <w:ind w:left="840" w:hanging="196"/>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7" w:lineRule="auto"/>
        <w:tabs>
          <w:tab w:leader="none" w:pos="2088"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book-entry statement,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w:t>
      </w:r>
    </w:p>
    <w:p>
      <w:pPr>
        <w:spacing w:after="0" w:line="3" w:lineRule="exact"/>
        <w:rPr>
          <w:rFonts w:ascii="Times New Roman" w:cs="Times New Roman" w:eastAsia="Times New Roman" w:hAnsi="Times New Roman"/>
          <w:sz w:val="17"/>
          <w:szCs w:val="17"/>
          <w:color w:val="auto"/>
        </w:rPr>
      </w:pPr>
    </w:p>
    <w:p>
      <w:pPr>
        <w:jc w:val="both"/>
        <w:ind w:left="1300" w:hanging="8"/>
        <w:spacing w:after="0" w:line="251" w:lineRule="auto"/>
        <w:tabs>
          <w:tab w:leader="none" w:pos="162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Notwithstanding anything herein to the contrary, upon delivery of the Notice of Exercise, the Holder shall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$5 per Trading Day (increasing to $10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left="840" w:firstLine="640"/>
        <w:spacing w:after="0" w:line="261" w:lineRule="auto"/>
        <w:tabs>
          <w:tab w:leader="none" w:pos="16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7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provided, however, that the Holder shall be required to return any Warrant Shares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the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left="840" w:firstLine="640"/>
        <w:spacing w:after="0" w:line="254" w:lineRule="auto"/>
        <w:tabs>
          <w:tab w:leader="none" w:pos="17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and any such exercise shall be null and void and treated as if never made,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shares of Common Stock issuable upon exercise of this Warrant (which provision may be increased to a maximum of 9.99% by such Holder by written notice from such Holder to the Company, which notice shall be effective 61 calendar days after the date of such notice). In the event that the issuance of shares of Common Stock to the Holder upon exercise of this Warrant results in the Holder being deemed to beneficially own, in the aggregate, more than the Beneficial Ownership Limitation of the number of outstanding shares of Common Stock (as determined under Section 13(d) of the Exchange Act), the number of shares so issued by which the Holder's beneficial ownership exceeds the Beneficial Ownership Limitation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For purposes of clarity, the shares of Common Stock issuable to the Holder pursuant to the terms of this Warrant in excess of the Beneficial Ownership Limitation shall not be deemed to be beneficially owned by the Holder for any purpose including for purposes of Section 13(d) or Rule 16a-l(a)(l)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To ensure compliance with this restriction the Holder will be deemed to represent to the Company each time it delivers a Notice of Exercise that such Notice of Exercise has not violated the restrictions set forth in this Section 2(e) and the Company shall have no obligation to verify or confirm the accuracy of such determination. The limitations contained in this Section 2(e) shall apply to a successor holder of this Warrant.</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9" w:name="page40"/>
    <w:bookmarkEnd w:id="39"/>
    <w:p>
      <w:pPr>
        <w:ind w:left="644"/>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7" w:lineRule="auto"/>
        <w:tabs>
          <w:tab w:leader="none" w:pos="8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Stock or any other equity or equity equivalent securities payable in shares of Common Stock (which, for avoidance of doubt, shall not include any shares of Common Stock issued by the Company upon exercise of this Warrant),</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outstanding shares of Common Stock into a larger number of shares, (iii) combines (including by way of reverse stock split) outstanding shares of Common Stock into a smaller number of shares, or (iv) issues by reclassification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3" w:lineRule="exact"/>
        <w:rPr>
          <w:rFonts w:ascii="Times New Roman" w:cs="Times New Roman" w:eastAsia="Times New Roman" w:hAnsi="Times New Roman"/>
          <w:sz w:val="18"/>
          <w:szCs w:val="18"/>
          <w:color w:val="auto"/>
        </w:rPr>
      </w:pPr>
    </w:p>
    <w:p>
      <w:pPr>
        <w:ind w:left="844" w:hanging="196"/>
        <w:spacing w:after="0"/>
        <w:tabs>
          <w:tab w:leader="none" w:pos="8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 w:name="page41"/>
    <w:bookmarkEnd w:id="40"/>
    <w:p>
      <w:pPr>
        <w:jc w:val="both"/>
        <w:ind w:left="660" w:firstLine="644"/>
        <w:spacing w:after="0" w:line="252" w:lineRule="auto"/>
        <w:tabs>
          <w:tab w:leader="none" w:pos="15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the Warrants are outstanding,</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effects any merger or consolidation of the Company with or into another person;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effects any sale, lease, license, assignment, transfer, conveyance or other disposition of all or substantially all of its assets in one or a series of related transactions;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Company’s shares of Common Stock or more than 50% of the total voting power of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effects any reclassification, reorganization or recapitalization of the voting power of the Company or any compulsory share exchange pursuant to which the shares of voting stock are effectively converted into or exchanged for other securities, cash or property, or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Company’s Common Stock or more than 50% of the total voting power of the Company(each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then, upon any subsequent exercise of a Warrant, the Holder shall have the right to receive, for each share of Common Stock that would have been issuable upon such exercise immediately prior to the occurrence of such Fundamental Transaction, at the option of the Holder, the number of shares of capital stock of the successor or acquiring corporation or of the Company, if it is the surviving corporation, or depositary shares representing those shares,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limitations on exercise hereof, including without limitation, the Beneficial Ownership Limitation).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reasonably satisfactory to the Holder and approved by the Holder (without unreasonable delay) prior to such Fundamental Transaction and shall, at the option of the Holder, deliver to such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prior to such Fundamental Transaction and the value of such shares of capital stock, such number of shares of capital stock and such exercise price being for the purpose of protecting the economic value this Warrant had immediately prior to the consummation of such Fundamental Transaction). Upon the occurrence of any such Fundamental Transaction, the Successor Entity shall be added to the term “Company” under this Warrant (so that from and after the date of such Fundamental Transaction, the provisions of this Warrant referring to the “Company” shall refer instead to each of the Company and the Successor Entity or Successor Entities, jointly and severally with the Company), and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95" w:lineRule="exact"/>
        <w:rPr>
          <w:sz w:val="20"/>
          <w:szCs w:val="20"/>
          <w:color w:val="auto"/>
        </w:rPr>
      </w:pPr>
    </w:p>
    <w:p>
      <w:pPr>
        <w:jc w:val="both"/>
        <w:ind w:firstLine="644"/>
        <w:spacing w:after="0" w:line="258" w:lineRule="auto"/>
        <w:tabs>
          <w:tab w:leader="none" w:pos="8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For the avoidance of doubt, the Holder shall be entitled to the benefits of the provisions of this Section 3(f) regardless of (i) whether the Company has sufficient authorized shares of Common Stock for the issuance of Warrant Shares and/or (ii) whether a Fundamental Transaction occurs prior to the Exercise Date.</w:t>
      </w:r>
    </w:p>
    <w:p>
      <w:pPr>
        <w:spacing w:after="0" w:line="183"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1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firstLine="644"/>
        <w:spacing w:after="0" w:line="266" w:lineRule="auto"/>
        <w:tabs>
          <w:tab w:leader="none" w:pos="8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firstLine="644"/>
        <w:spacing w:after="0" w:line="261" w:lineRule="auto"/>
        <w:tabs>
          <w:tab w:leader="none" w:pos="8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3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5" w:name="page46"/>
    <w:bookmarkEnd w:id="45"/>
    <w:p>
      <w:pPr>
        <w:jc w:val="both"/>
        <w:ind w:left="-460" w:firstLine="644"/>
        <w:spacing w:after="0" w:line="261" w:lineRule="auto"/>
        <w:tabs>
          <w:tab w:leader="none" w:pos="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6" w:name="page47"/>
    <w:bookmarkEnd w:id="4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jc w:val="both"/>
        <w:ind w:firstLine="1304"/>
        <w:spacing w:after="0" w:line="266" w:lineRule="auto"/>
        <w:tabs>
          <w:tab w:leader="none" w:pos="15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dated February [*], 2026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payable to the Company;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18415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30480</wp:posOffset>
            </wp:positionV>
            <wp:extent cx="18688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17145</wp:posOffset>
            </wp:positionV>
            <wp:extent cx="18688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17145</wp:posOffset>
            </wp:positionV>
            <wp:extent cx="1868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17145</wp:posOffset>
            </wp:positionV>
            <wp:extent cx="1868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1689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168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and made effective as of February 24, 2026, by and among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Affiliate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contained in Section 4(a)(2) thereof and/or Regulation D thereunder, the Company desires to issue and sell to each Purchaser, and each Purchaser, severally and not jointly, desires to purchase from the Company, securities of the Company as more fully described in this Agreement;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shall authorize a new series of convertible preferred stock of the Company designated as Series H Preferred Stock, par value $0.01 per share (together with any convertible preferred stock issued in replacement thereof in accordance with the terms thereof) (the “</w:t>
      </w:r>
      <w:r>
        <w:rPr>
          <w:rFonts w:ascii="Times New Roman" w:cs="Times New Roman" w:eastAsia="Times New Roman" w:hAnsi="Times New Roman"/>
          <w:sz w:val="18"/>
          <w:szCs w:val="18"/>
          <w:u w:val="single" w:color="auto"/>
          <w:color w:val="auto"/>
        </w:rPr>
        <w:t>Series 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terms of which are set forth in the Certificate of Designations (as defined below)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sell up to $31,333,334 of Series H Preferred Stock to the Purchasers upon the terms and subject to the conditions contained in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Purchaser desires to purchase, and the Company desires to sell, upon the terms and conditions set forth herein, such number of Series H Preferred Stock as specified below such Purchaser’s name on the signature pages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respective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Amount</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ascribed to such term in Section 2.1(a).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issue and allot the Securities, in each case, have been satisfied or waived, but in no event later than the second Trading Day following the date that all of the conditions contained in Section 2.3 have been satisfied or waived (or the second (2nd) Trading Day following the date hereof if this Agreement is signed on a day that is not a Trading Day or after 4:00 p.m. (New York City time) and before midnight (New York City time) on a Trading Day).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shares of Common Stock, including, without limitation, any debt, preferred stock, preference shares, right, option, warrant, or other instrument that is at any time convertible into or exercisable or exchangeable for, or otherwise entitles the holder thereof to receive, shares of Common Stock.</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Haynes and Boone, LLP, with offices located at 30 Rockefeller Plaza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New York</w:t>
      </w:r>
    </w:p>
    <w:p>
      <w:pPr>
        <w:spacing w:after="0"/>
        <w:rPr>
          <w:sz w:val="20"/>
          <w:szCs w:val="20"/>
          <w:color w:val="auto"/>
        </w:rPr>
      </w:pPr>
      <w:r>
        <w:rPr>
          <w:rFonts w:ascii="Times New Roman" w:cs="Times New Roman" w:eastAsia="Times New Roman" w:hAnsi="Times New Roman"/>
          <w:sz w:val="18"/>
          <w:szCs w:val="18"/>
          <w:color w:val="auto"/>
        </w:rPr>
        <w:t>10112.</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shares of Common Stock issuable or to be issued upon conversion of the Series H Preferred Stock.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Purchasers, and (ii) if this Agreement is signed between midnight (New York City time) and 9:00 a.m. (New York City time) on any Trading Day, no later than 9:01 a.m. (New York City time) on the date hereof, unless otherwise instructed as to an earlier time by the Purchasers.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shall have the meaning ascribed to such term in Section 3.1(qq).</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the initial registration statement, or any additional registration statement, as applicable, registering for resale all Conversion Shares and Warrant Shares filed pursuant to the Registration Rights Agreement has been declared effective by the Commission.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3.1(m).</w:t>
      </w:r>
    </w:p>
    <w:p>
      <w:pPr>
        <w:spacing w:after="0" w:line="229"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Trust Company, LLC, with offices located at 28 Liberty Street,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10005, and any successor transfer agent of the Company</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agreement to be entered on or about the date hereof, by and among the Company, the Placement Agent, and the Escrow Agent, pursuant to which the Purchasers shall deposit Subscription Amounts.</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Release Date</w:t>
      </w:r>
      <w:r>
        <w:rPr>
          <w:rFonts w:ascii="Times New Roman" w:cs="Times New Roman" w:eastAsia="Times New Roman" w:hAnsi="Times New Roman"/>
          <w:sz w:val="18"/>
          <w:szCs w:val="18"/>
          <w:color w:val="auto"/>
        </w:rPr>
        <w:t>” means the date when the Securities purchased hereunder are released pursuant to the terms of the Escrow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Irrevocable Instructions</w:t>
      </w:r>
      <w:r>
        <w:rPr>
          <w:rFonts w:ascii="Times New Roman" w:cs="Times New Roman" w:eastAsia="Times New Roman" w:hAnsi="Times New Roman"/>
          <w:sz w:val="18"/>
          <w:szCs w:val="18"/>
          <w:color w:val="auto"/>
        </w:rPr>
        <w:t>” shall have the meaning ascribed to such term in Section 2.2(a)(vi).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shall have the meaning ascribed to such term in Section 3.1(qq).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3.1(jj).</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mortgage, security interest, encumbrance, right of first refusal, preemptive right, or other restriction.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ascribed to such term in Section 3.1(jj).</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Omnibus Agreement</w:t>
      </w:r>
      <w:r>
        <w:rPr>
          <w:rFonts w:ascii="Times New Roman" w:cs="Times New Roman" w:eastAsia="Times New Roman" w:hAnsi="Times New Roman"/>
          <w:sz w:val="18"/>
          <w:szCs w:val="18"/>
          <w:color w:val="auto"/>
        </w:rPr>
        <w:t>” means that certain Omnibus Agreement to be entered into by and among the Company and the holders of (i) the Company’s outstanding Series G Convertible Preferred Stock, par value $0.01 per share (“</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(ii) certain outstanding warrants of the Company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and (iii) senior secured convertible notes of the Company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together with the Series G Preferred Stock and the Existing Warrants, the “</w:t>
      </w:r>
      <w:r>
        <w:rPr>
          <w:rFonts w:ascii="Times New Roman" w:cs="Times New Roman" w:eastAsia="Times New Roman" w:hAnsi="Times New Roman"/>
          <w:sz w:val="18"/>
          <w:szCs w:val="18"/>
          <w:u w:val="single" w:color="auto"/>
          <w:color w:val="auto"/>
        </w:rPr>
        <w:t>Existing Securities</w:t>
      </w:r>
      <w:r>
        <w:rPr>
          <w:rFonts w:ascii="Times New Roman" w:cs="Times New Roman" w:eastAsia="Times New Roman" w:hAnsi="Times New Roman"/>
          <w:sz w:val="18"/>
          <w:szCs w:val="18"/>
          <w:color w:val="auto"/>
        </w:rPr>
        <w:t>”), pursuant to which, the Company will agree to repurchase or redeem, as applicable, the Existing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$1,000 per share, subject to adjustment for share subdivisions, share capitalizations, share consolidations, and other similar transactions of Common Stock that occur after the date of this Agreement.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company,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that certain placement agency agreement dated February 24, 2026, by and between the Company and the Placement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Dominari Securities LLC.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that certain registration rights agreement between the Company, the Placement Agent, and the Purchasers, entered into in connection with the transactions contemplated by this Agreement,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have the meaning set forth in the Registration Rights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Series H Preferred Stock, the Conversion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Series H Preferred Stock and accompanying Warrants, purchased hereunder as specified below such Purchaser’s name on the signature page of this Agreement and next to the heading “Subscription Amount,” as indicated on the signature page of this Agreement, in United States dollars and in immediately available funds.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on Exhibit 21.1 of the Company’s Annual Report on Form 10-K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means $1,000 per share of Series H Preferred Stock.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Escrow Agreement, the Registration Rights Agreement, the Warrants, the Placement Agency Agreement, the Omnibus Agreement, all exhibits and schedules thereto and hereto, and any other documents or agreements executed in connection with the transactions contemplated hereunder.</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with offices located at 28 Liberty Street,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10005, and any successor transfer agent of the Company.</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the Common Stock Purchase Warrants issued to the Purchasers pursuant to Section 2.2(a)(vii) of this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Prior to the Closing Date, the Company shall have adopted and filed with the Secretary of State of the State of Delaware the Certificate of Designations, Preferences, and Rights of the Series H Preferred Stock of the Company,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(b)            On the Closing Date, upon the terms and subject to the conditions set forth herein, the Company agrees to sell, and the Purchasers, severally and not jointly, agree to purchase, an aggregate of $31,333,334 of Series H Preferred Stock, plus Common Stock Purchase Warrants to purchase one hundred percent (100%) of the number of shares of Common Stock underlying the Series H Preferred Stock, exercisable for a period of three (3) years at an exercise price of $0.345 per share. The Company shall issue and allot to each Purchaser its respective Securities,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At or prior to the Closing, the Company will deliver the Irrevocable Instructions to the Transfer Agent, and the Subscription Amounts will be delivered to the Escrow Agent, to be held in accordance with the terms of the Escrow Agreement. The Escrow Agent shall hold the Subscription Amounts during the applicable period commencing on the date hereof and until delivery of a Release Notice to the Escrow Agent, as defined in and pursuant to the Escrow Agreement. Upon delivery of the Release Notice, the Escrow Agent shall release to the Company each Purchaser’s Subscription Amount pursuant to the terms of the Escrow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On or prior to the Closing Date (except as indicated below), the Company shall deliver or cause to be delivered to each Purchaser and the Placement Agent, as applicable,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this Agreement duly executed by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Registration Rights agreement duly executed by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Escrow Agreement duly executed by the Company;</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the Escrow Agent’s wire instructions, on Company letterhead and executed by the Chief Executive Officer or Chief Financial Officer;</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(v)           a copy of the Irrevocable Instructions to the Transfer Agent instructing the Transfer Agent to (i) deliver via a certificate, or book entry statement evidencing the number of shares of Series H Preferred Stock equal to such Purchaser’s Subscription Amount divided by the Stated Value of the Series H Preferred Stock and (ii) reserve a sufficient number of shares of Common Stock for issuance upon the full conversion of all of the Series H Preferred Stock, and full exercise of the Warrants and the Placement Agent Warrants (as defined below) (the “</w:t>
      </w:r>
      <w:r>
        <w:rPr>
          <w:rFonts w:ascii="Times New Roman" w:cs="Times New Roman" w:eastAsia="Times New Roman" w:hAnsi="Times New Roman"/>
          <w:sz w:val="18"/>
          <w:szCs w:val="18"/>
          <w:u w:val="single" w:color="auto"/>
          <w:color w:val="auto"/>
        </w:rPr>
        <w:t>Irrevocable Instructions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(vi)          a legal opinion of Company Counsel, dated as of the Closing Date, addressed to the Purchasers and the Placement Agent, in form and substance reasonably acceptable to the Placement Agent and its counsel, covering such matters as are customary in transactions of this nature; </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(vii)         Common Stock Purchase Warrants to purchase one hundred percent (100%) of the aggregate number of Shares of Common Stock issuable upon full conversion of the Series H Preferred Stock;</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(viii)        to the Placement Agent, Common Stock Purchase Warrants to purchase eight percent (8%) of the aggregate number of shares of Common Stock issuable upon full conversion of the Series H Preferred Stock issued pursuant to this Agreement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ind w:left="960" w:firstLine="652"/>
        <w:spacing w:after="0" w:line="282" w:lineRule="auto"/>
        <w:tabs>
          <w:tab w:leader="none" w:pos="19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duly executed and delivered Certificate of the Secretary of the Company, in customary form reasonably satisfactory to the Purchasers, the Placement Agent and any of their counsel;</w:t>
      </w:r>
    </w:p>
    <w:p>
      <w:pPr>
        <w:spacing w:after="0" w:line="162" w:lineRule="exact"/>
        <w:rPr>
          <w:sz w:val="20"/>
          <w:szCs w:val="20"/>
          <w:color w:val="auto"/>
        </w:rPr>
      </w:pPr>
    </w:p>
    <w:p>
      <w:pPr>
        <w:ind w:left="960" w:firstLine="648"/>
        <w:spacing w:after="0" w:line="282" w:lineRule="auto"/>
        <w:rPr>
          <w:sz w:val="20"/>
          <w:szCs w:val="20"/>
          <w:color w:val="auto"/>
        </w:rPr>
      </w:pPr>
      <w:r>
        <w:rPr>
          <w:rFonts w:ascii="Times New Roman" w:cs="Times New Roman" w:eastAsia="Times New Roman" w:hAnsi="Times New Roman"/>
          <w:sz w:val="18"/>
          <w:szCs w:val="18"/>
          <w:color w:val="auto"/>
        </w:rPr>
        <w:t>(x)            a duly executed and delivered Certificate of an officer of the Company in customary form reasonably satisfactory to the Purchasers, the Placement Agent and any of their counsel;</w:t>
      </w:r>
    </w:p>
    <w:p>
      <w:pPr>
        <w:spacing w:after="0" w:line="162" w:lineRule="exact"/>
        <w:rPr>
          <w:sz w:val="20"/>
          <w:szCs w:val="20"/>
          <w:color w:val="auto"/>
        </w:rPr>
      </w:pPr>
    </w:p>
    <w:p>
      <w:pPr>
        <w:ind w:left="960" w:firstLine="648"/>
        <w:spacing w:after="0" w:line="282" w:lineRule="auto"/>
        <w:rPr>
          <w:sz w:val="20"/>
          <w:szCs w:val="20"/>
          <w:color w:val="auto"/>
        </w:rPr>
      </w:pPr>
      <w:r>
        <w:rPr>
          <w:rFonts w:ascii="Times New Roman" w:cs="Times New Roman" w:eastAsia="Times New Roman" w:hAnsi="Times New Roman"/>
          <w:sz w:val="18"/>
          <w:szCs w:val="18"/>
          <w:color w:val="auto"/>
        </w:rPr>
        <w:t>(xi)           a duly executed and delivered Certificate of the Chief Financial Officer of the Company, in customary form reasonably satisfactory to the Purchasers, the Placement Agent and any of their counsel;</w:t>
      </w:r>
    </w:p>
    <w:p>
      <w:pPr>
        <w:spacing w:after="0" w:line="162" w:lineRule="exact"/>
        <w:rPr>
          <w:sz w:val="20"/>
          <w:szCs w:val="20"/>
          <w:color w:val="auto"/>
        </w:rPr>
      </w:pPr>
    </w:p>
    <w:p>
      <w:pPr>
        <w:ind w:left="960" w:firstLine="648"/>
        <w:spacing w:after="0" w:line="282" w:lineRule="auto"/>
        <w:rPr>
          <w:sz w:val="20"/>
          <w:szCs w:val="20"/>
          <w:color w:val="auto"/>
        </w:rPr>
      </w:pPr>
      <w:r>
        <w:rPr>
          <w:rFonts w:ascii="Times New Roman" w:cs="Times New Roman" w:eastAsia="Times New Roman" w:hAnsi="Times New Roman"/>
          <w:sz w:val="18"/>
          <w:szCs w:val="18"/>
          <w:color w:val="auto"/>
        </w:rPr>
        <w:t>(xii)          a Certificate of Good Standing of the Company issued by the Secretary of State of Delaware, dated as of a recent date prior to the Closing Date;</w:t>
      </w:r>
    </w:p>
    <w:p>
      <w:pPr>
        <w:spacing w:after="0" w:line="162" w:lineRule="exact"/>
        <w:rPr>
          <w:sz w:val="20"/>
          <w:szCs w:val="20"/>
          <w:color w:val="auto"/>
        </w:rPr>
      </w:pPr>
    </w:p>
    <w:p>
      <w:pPr>
        <w:ind w:left="9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(xiii)         Lock-up Agreements each with a duration of three (3) months entered into by the Company’s (a) officers, (b) directors, and (c) holders of 5% or more of the Company’s Common Stock,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960" w:right="20" w:firstLine="648"/>
        <w:spacing w:after="0" w:line="282" w:lineRule="auto"/>
        <w:rPr>
          <w:sz w:val="20"/>
          <w:szCs w:val="20"/>
          <w:color w:val="auto"/>
        </w:rPr>
      </w:pPr>
      <w:r>
        <w:rPr>
          <w:rFonts w:ascii="Times New Roman" w:cs="Times New Roman" w:eastAsia="Times New Roman" w:hAnsi="Times New Roman"/>
          <w:sz w:val="18"/>
          <w:szCs w:val="18"/>
          <w:color w:val="auto"/>
        </w:rPr>
        <w:t>(xiv)        evidence, in form and substance acceptable to the Placement Agent and its counsel, of the filing with the Secretary of State of the State of Delaware of the Certificate of Designations.</w:t>
      </w:r>
    </w:p>
    <w:p>
      <w:pPr>
        <w:spacing w:after="0" w:line="162" w:lineRule="exact"/>
        <w:rPr>
          <w:sz w:val="20"/>
          <w:szCs w:val="20"/>
          <w:color w:val="auto"/>
        </w:rPr>
      </w:pPr>
    </w:p>
    <w:p>
      <w:pPr>
        <w:ind w:left="320" w:right="200" w:firstLine="648"/>
        <w:spacing w:after="0" w:line="282" w:lineRule="auto"/>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or to the Escrow Agent, as applicable, the following:</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this Agreement duly executed by such Purchaser;</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           the Registration Rights Agreement duly executed by such Purchaser; and</w:t>
      </w:r>
    </w:p>
    <w:p>
      <w:pPr>
        <w:spacing w:after="0" w:line="225" w:lineRule="exact"/>
        <w:rPr>
          <w:sz w:val="20"/>
          <w:szCs w:val="20"/>
          <w:color w:val="auto"/>
        </w:rPr>
      </w:pPr>
    </w:p>
    <w:p>
      <w:pPr>
        <w:ind w:left="640" w:right="120" w:firstLine="648"/>
        <w:spacing w:after="0" w:line="282" w:lineRule="auto"/>
        <w:rPr>
          <w:sz w:val="20"/>
          <w:szCs w:val="20"/>
          <w:color w:val="auto"/>
        </w:rPr>
      </w:pPr>
      <w:r>
        <w:rPr>
          <w:rFonts w:ascii="Times New Roman" w:cs="Times New Roman" w:eastAsia="Times New Roman" w:hAnsi="Times New Roman"/>
          <w:sz w:val="18"/>
          <w:szCs w:val="18"/>
          <w:color w:val="auto"/>
        </w:rPr>
        <w:t>(iii)          such Purchaser’s Subscription Amount, equal to the Per Share Purchase Price multiplied by the number of shares of Series H Preferred Stock to be purchased by such Purchaser;</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2.3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0" w:lineRule="exact"/>
        <w:rPr>
          <w:sz w:val="20"/>
          <w:szCs w:val="20"/>
          <w:color w:val="auto"/>
        </w:rPr>
      </w:pPr>
    </w:p>
    <w:p>
      <w:pPr>
        <w:ind w:left="1620" w:right="20" w:firstLine="324"/>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each Purchaser required to be performed at or prior to the Closing Date shall have been performed; and</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(iii)          the delivery by each Purchaser of the items set forth in Section 2.2(b) of this Agreement.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(b)            The respective obligations of the Purchasers hereunder in connection with the Closing are subject to the following conditions being</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The Company shall have filed the Certificate of Designations with the Secretary of State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6" w:name="page57"/>
    <w:bookmarkEnd w:id="56"/>
    <w:p>
      <w:pPr>
        <w:jc w:val="both"/>
        <w:ind w:left="1620" w:firstLine="648"/>
        <w:spacing w:after="0" w:line="266" w:lineRule="auto"/>
        <w:rPr>
          <w:sz w:val="20"/>
          <w:szCs w:val="20"/>
          <w:color w:val="auto"/>
        </w:rPr>
      </w:pPr>
      <w:r>
        <w:rPr>
          <w:rFonts w:ascii="Times New Roman" w:cs="Times New Roman" w:eastAsia="Times New Roman" w:hAnsi="Times New Roman"/>
          <w:sz w:val="18"/>
          <w:szCs w:val="18"/>
          <w:color w:val="auto"/>
        </w:rPr>
        <w:t>(ii)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as of such date);</w:t>
      </w:r>
    </w:p>
    <w:p>
      <w:pPr>
        <w:spacing w:after="0" w:line="176" w:lineRule="exact"/>
        <w:rPr>
          <w:sz w:val="20"/>
          <w:szCs w:val="20"/>
          <w:color w:val="auto"/>
        </w:rPr>
      </w:pPr>
    </w:p>
    <w:p>
      <w:pPr>
        <w:jc w:val="both"/>
        <w:ind w:left="1620" w:firstLine="648"/>
        <w:spacing w:after="0" w:line="282" w:lineRule="auto"/>
        <w:rPr>
          <w:sz w:val="20"/>
          <w:szCs w:val="20"/>
          <w:color w:val="auto"/>
        </w:rPr>
      </w:pPr>
      <w:r>
        <w:rPr>
          <w:rFonts w:ascii="Times New Roman" w:cs="Times New Roman" w:eastAsia="Times New Roman" w:hAnsi="Times New Roman"/>
          <w:sz w:val="18"/>
          <w:szCs w:val="18"/>
          <w:color w:val="auto"/>
        </w:rPr>
        <w:t>(iii)          all obligations, covenants and agreements of the Company required to be performed at or prior to the Closing Date shall have been performed;</w:t>
      </w:r>
    </w:p>
    <w:p>
      <w:pPr>
        <w:spacing w:after="0" w:line="16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(iv)         the delivery by the Company of the items set forth in Section 2.2(a) of this Agreement;</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(v)          there shall have been no Material Adverse Effect with respect to the Company since the date hereof;</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(vi)         all necessary corporate approvals have been obtained;</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(vii)        the Company shall have delivered, or caused to be delivered, the duly executed Omnibus Agreement; and</w:t>
      </w:r>
    </w:p>
    <w:p>
      <w:pPr>
        <w:spacing w:after="0" w:line="225" w:lineRule="exact"/>
        <w:rPr>
          <w:sz w:val="20"/>
          <w:szCs w:val="20"/>
          <w:color w:val="auto"/>
        </w:rPr>
      </w:pPr>
    </w:p>
    <w:p>
      <w:pPr>
        <w:jc w:val="both"/>
        <w:ind w:left="1620" w:firstLine="648"/>
        <w:spacing w:after="0" w:line="254" w:lineRule="auto"/>
        <w:rPr>
          <w:sz w:val="20"/>
          <w:szCs w:val="20"/>
          <w:color w:val="auto"/>
        </w:rPr>
      </w:pPr>
      <w:r>
        <w:rPr>
          <w:rFonts w:ascii="Times New Roman" w:cs="Times New Roman" w:eastAsia="Times New Roman" w:hAnsi="Times New Roman"/>
          <w:sz w:val="18"/>
          <w:szCs w:val="18"/>
          <w:color w:val="auto"/>
        </w:rPr>
        <w:t>(viii)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set forth in the SEC Reports and the Disclosure Schedules, which information contained in such SEC Reports and Disclosure Schedules shall be deemed a part hereof and shall qualify any representation or otherwise made herein to the extent of the disclosure contained in the SEC Reports and the Disclosure Schedules, the Company hereby makes the following representations and warranties to each Purchaser:</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share capital or other equity interests of each Subsidiary free and clear of any Liens, and all of the issued and outstanding shares of capital stock or share capital of each Subsidiary are validly issued and are fully paid, non-assessable and free of preemptive and similar rights to subscribe for or purchase securities.</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operating agreement,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financial condition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Placement Agent Warrants, and the consummation by it of the transactions contemplated hereby and thereby do not and will not (i) conflict with or violate any provision of the Company’s or any Subsidiary’s certificate or articles of incorporation, bylaws, operating agreement,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notices and/or application(s) to each applicable Trading Market for the issuance and the listing of the Conversion Shares, Warrant Shares, and the shares of Common Stock issuable upon exercise of the Placement Agent Warrants (“Placement Agent Warrant Shares”) for trading thereon in the time and manner required thereby, (iii) the filing with the Commission pursuant to the Registration Rights Agreement, (iv) the Stockholder Approval, and (v)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Series H Preferred Stock, Conversion Shares, Warrants, and Warrant Shares are duly authorized and, the Series H Preferred Stock when issued and paid for in accordance with the applicable Transaction Documents, and the Conversion Shares, upon conversion of the Series H Preferred Stock, and the Warrant Shares upon the exercise of the Warrants, will be validly issued, fully paid and nonassessable, free and clear of all Liens imposed by the Company other than the restrictions on transfer provided for in the Transaction Documents.</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xml:space="preserve">. The authorized capital stock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shares of Common Stock owned beneficially, and of record, by Affiliates of the Company as of the date hereof. The Company has not issued any shares of capital stock since its most recently filed periodic report under the Exchange Act, other than pursuant to the exercise of employee stock or share options under the Company’s stock or share option plans, the issuance of Common Stock to employees pursuant to the Company’s employee stock or share purchase plans and pursuant to the conversion and/or exercise of Common Stock Equivalents issued and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the capital stock or share capital of any Subsidiary, or contracts, commitments, understandings or arrangements by which the Company or any Subsidiary is or may become bound to issue additional shares of Common Stock or Common Stock Equivalents or capital stock or share capital of any Subsidiary.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issuance and sale of the Securities will not obligate the Company or any Subsidiary to issue Common Stock or other securities to any Person (other than the Purchasers).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or share appreciation rights or “phantom stock” plans or agreements or any similar plan or agreement. All of the issued and outstanding shares of capital stock of the Company are duly authorized, validly issued, fully paid and nonassessable, have been issued in compliance with all federal and state securities laws, and none of such issued and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of its capital stock and (v) the Company has not issued any equity securities to any officer, director or Affiliate, except pursuant to existing Company stock or share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Except as set forth in the SEC Reports, there is no action, arbitration,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that would reasonably be expected to have a Material Adverse Effect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Except as set forth in the SEC Reports,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individually or in the aggregate,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shareholder member or partner, in each case in excess of $120,000 other than for (i) payment of salary or consulting fees for services rendered, (ii) reimbursement for expenses incurred on behalf of the Company and (iii) other employee benefits, including stock or share option agreements under any stock or share option plan of the Company.</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set forth in the SEC Reports,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w:t>
      </w:r>
    </w:p>
    <w:p>
      <w:pPr>
        <w:spacing w:after="0" w:line="3" w:lineRule="exact"/>
        <w:rPr>
          <w:sz w:val="20"/>
          <w:szCs w:val="20"/>
          <w:color w:val="auto"/>
        </w:rPr>
      </w:pPr>
    </w:p>
    <w:p>
      <w:pPr>
        <w:jc w:val="both"/>
        <w:ind w:left="660" w:hanging="4"/>
        <w:spacing w:after="0" w:line="251" w:lineRule="auto"/>
        <w:tabs>
          <w:tab w:leader="none" w:pos="8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(t)             </w:t>
      </w: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 xml:space="preserve">. Except for fees payable by the Company as set forth on </w:t>
      </w:r>
      <w:r>
        <w:rPr>
          <w:rFonts w:ascii="Times New Roman" w:cs="Times New Roman" w:eastAsia="Times New Roman" w:hAnsi="Times New Roman"/>
          <w:sz w:val="17"/>
          <w:szCs w:val="17"/>
          <w:u w:val="single" w:color="auto"/>
          <w:color w:val="auto"/>
        </w:rPr>
        <w:t>Schedule 3.1(t)</w:t>
      </w:r>
      <w:r>
        <w:rPr>
          <w:rFonts w:ascii="Times New Roman" w:cs="Times New Roman" w:eastAsia="Times New Roman" w:hAnsi="Times New Roman"/>
          <w:sz w:val="17"/>
          <w:szCs w:val="17"/>
          <w:color w:val="auto"/>
        </w:rPr>
        <w:t xml:space="preserve"> and fees payable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3.1(t) that may be due in connection with the transactions contemplated by the Transaction Documents.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set forth in the Transaction Documents or on </w:t>
      </w:r>
      <w:r>
        <w:rPr>
          <w:rFonts w:ascii="Times New Roman" w:cs="Times New Roman" w:eastAsia="Times New Roman" w:hAnsi="Times New Roman"/>
          <w:sz w:val="18"/>
          <w:szCs w:val="18"/>
          <w:u w:val="single" w:color="auto"/>
          <w:color w:val="auto"/>
        </w:rPr>
        <w:t>Schedule 3.1(v)</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memorandum and articles of association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and the SEC Reports, are true and correct and do not contain any untrue statement of a material fact or omit to state any material fact required to be stated therein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stockholder approval provisions of any Trading Market on which any of the securities of the Company are listed or designated.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GAAP. Neither the Company nor any Subsidiary is in default with respect to any Indebtedness.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accounting firm is CBIZ CPAs P.C.. To the knowledge and belief of the Company, such accounting firm (i) is a registered public accounting firm as required by the Exchange Act and (ii) shall express its opinion with respect to the financial statements included in the Company’s Annual Report for the fiscal year ending December 31, 2025.</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to the knowledge of the Company, each of the Purchasers is acting solely in the capacity of an arm’s length purchaser with respect to the Transaction Documents and the transactions contemplated thereby. The Company further acknowledges that, to the knowledge of the Company,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Conversion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sz w:val="20"/>
          <w:szCs w:val="20"/>
          <w:color w:val="auto"/>
        </w:rPr>
      </w:pPr>
    </w:p>
    <w:p>
      <w:pPr>
        <w:ind w:left="4" w:hanging="4"/>
        <w:spacing w:after="0" w:line="260" w:lineRule="auto"/>
        <w:tabs>
          <w:tab w:leader="none" w:pos="3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Stock or share Option Plans</w:t>
      </w:r>
      <w:r>
        <w:rPr>
          <w:rFonts w:ascii="Times New Roman" w:cs="Times New Roman" w:eastAsia="Times New Roman" w:hAnsi="Times New Roman"/>
          <w:sz w:val="18"/>
          <w:szCs w:val="18"/>
          <w:color w:val="auto"/>
        </w:rPr>
        <w:t>. Each stock or share option granted by the Company under the Company’s stock or share option plan was granted (i) in accordance with the terms of the Company’s stock or share option plan and (ii) with an exercise price at least equal to the fair market value of the Common Stock on the date such stock or share option would be considered granted under GAAP and applicable law. No stock or share option granted under the Company’s stock or share option plan has been backdated. The Company has not knowingly granted, and there is no and has been no Company policy or practice to knowingly grant, stock or share options prior to, or otherwise knowingly coordinate the grant of stock or share options with, the release or other public announcement of material information regarding the Company or its Subsidiaries or their financial results or prospects.</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would not reasonably be expected to result in a Material Adverse Effect (i) there has been no material security breach of or relating to any of the Company’s or its Subsidiaries’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(ii) the Company and the Subsidiaries have not been notified of, and has no knowledge of any event or condition that would reasonably be expected to result in, any material security breach to its IT Systems and Data,</w:t>
      </w:r>
    </w:p>
    <w:p>
      <w:pPr>
        <w:spacing w:after="0" w:line="3" w:lineRule="exact"/>
        <w:rPr>
          <w:sz w:val="20"/>
          <w:szCs w:val="20"/>
          <w:color w:val="auto"/>
        </w:rPr>
      </w:pPr>
    </w:p>
    <w:p>
      <w:pPr>
        <w:jc w:val="both"/>
        <w:ind w:left="4" w:hanging="4"/>
        <w:spacing w:after="0" w:line="252" w:lineRule="auto"/>
        <w:tabs>
          <w:tab w:leader="none" w:pos="3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(iv) the Company and its Subsidiaries have implemented and maintained commercially reasonable safeguards to maintain and protect their material confidential information and the integrity, continuous operation, redundancy and security of all IT Systems and Data, and (v) the Company and its Subsidiaries have implemented commercially reasonable backup and disaster recovery technology.</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issued and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(oo)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each Purchaser as an “accredited investor” within the meaning of Rule 501 under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u w:val="single" w:color="auto"/>
          <w:color w:val="auto"/>
        </w:rPr>
        <w:t> 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issued and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each Purchaser a copy of any disclosures provided thereunder.</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u w:val="single" w:color="auto"/>
          <w:color w:val="auto"/>
        </w:rPr>
        <w:t> Other Covered Persons</w:t>
      </w:r>
      <w:r>
        <w:rPr>
          <w:rFonts w:ascii="Times New Roman" w:cs="Times New Roman" w:eastAsia="Times New Roman" w:hAnsi="Times New Roman"/>
          <w:sz w:val="18"/>
          <w:szCs w:val="18"/>
          <w:color w:val="auto"/>
        </w:rPr>
        <w:t>. Except as set forth in the SEC Reports, the Company is not aware of any Person (other than any Issuer Covered Person) that has been or will be paid (directly or indirectly) remuneration for solicitation of the Purchasers in connection with the sale of any Securities.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u w:val="single" w:color="auto"/>
          <w:color w:val="auto"/>
        </w:rPr>
        <w:t> Notice of Disqualification Event</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The number of shares of Common Stock issuable upon the conversion or exercise of the Series H Preferred Stock, Warrants, and Placement Agent Warrants issued at the Closing does not exceed the number of authorized but unissued and unreserved shares of Common Stock,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Understandings or Arrangements</w:t>
      </w:r>
      <w:r>
        <w:rPr>
          <w:rFonts w:ascii="Times New Roman" w:cs="Times New Roman" w:eastAsia="Times New Roman" w:hAnsi="Times New Roman"/>
          <w:sz w:val="18"/>
          <w:szCs w:val="18"/>
          <w:color w:val="auto"/>
        </w:rPr>
        <w:t>. Such Purchaser (i) understands that the Securities have not been registered under the Securities Act or any applicable state securities law; (ii) is acquiring the Securities as principal for its, his or her own account; and (iii) has no direct or indirect arrangement or understandings with any other persons to distribute or regarding the distribution of such Securities (this representation and warranty not limiting such Purchaser’s right to sell the Securities pursuant to an effective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an effective registration statement or otherwise in compliance with applicable federal and state securities laws). Such Purchaser is acquiring the Securities hereunder in the ordinary course of its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Purchaser Status</w:t>
      </w:r>
      <w:r>
        <w:rPr>
          <w:rFonts w:ascii="Times New Roman" w:cs="Times New Roman" w:eastAsia="Times New Roman" w:hAnsi="Times New Roman"/>
          <w:sz w:val="17"/>
          <w:szCs w:val="17"/>
          <w:color w:val="auto"/>
        </w:rPr>
        <w:t>. At the time such Purchaser was offered the Securities, it was, and as of the date hereof it is, and on each date on which it converts any Series H Preferred Stock or exercises any Warrants, it will be either: (i) an “accredited investor” as defined in Rule 501(a)</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 (a)(2), (a)(3), (a)(7), (a)(8), (a)(9), (a)(12), or (a)(13) under the Securities Act or (ii) a “qualified institutional buyer” as defined in Rule 144A(a) under the Securities Act.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have provided such Purchaser with any information or advice with respect to the Securities nor is such information or advice necessary or desired. Neither the Placement Agent nor any Affiliate have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their Affiliates have acted as a financial advisor or fiduciary to such Purchaser.</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Independent Advice</w:t>
      </w:r>
      <w:r>
        <w:rPr>
          <w:rFonts w:ascii="Times New Roman" w:cs="Times New Roman" w:eastAsia="Times New Roman" w:hAnsi="Times New Roman"/>
          <w:sz w:val="18"/>
          <w:szCs w:val="18"/>
          <w:color w:val="auto"/>
        </w:rPr>
        <w:t>. Each Purchaser understands that nothing in this Agreement or any other materials presented by or on behalf of the Company to the Purchaser in connection with the purchase of the Securities constitutes legal, tax or investment advice.</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 No Intent to Effect a Change of Control; Ownership</w:t>
      </w:r>
      <w:r>
        <w:rPr>
          <w:rFonts w:ascii="Times New Roman" w:cs="Times New Roman" w:eastAsia="Times New Roman" w:hAnsi="Times New Roman"/>
          <w:sz w:val="18"/>
          <w:szCs w:val="18"/>
          <w:color w:val="auto"/>
        </w:rPr>
        <w:t>. Such Purchaser has no present intent to effect a “change of control” of the Company as such term is understood under the rules promulgated pursuant to Section 13(d) of the Exchange Act and under the rules of the Nasdaq Capital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Transfer Restrictions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The Securities may only be disposed of in compliance with the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obligations of a Purchaser under this Agreement or the Registration Rights Agreement.</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The Purchasers agree to the imprinting, so long as is required by this Section 4.1, of a legend on any of the Securities in the following form:</w:t>
      </w:r>
    </w:p>
    <w:p>
      <w:pPr>
        <w:spacing w:after="0" w:line="16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[CONVERTIBLE][EXERCISABLE]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Purchaser, if applicable.</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5540" w:right="200" w:hanging="4884"/>
        <w:spacing w:after="0" w:line="761" w:lineRule="auto"/>
        <w:tabs>
          <w:tab w:leader="none" w:pos="9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thereunder.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Subject to receipt from the applicable Purchaser by the Company and the Transfer Agent of customary representations and other documentation reasonably acceptable to the Company and the Transfer Agent (where applicable) in connection therewith, certificates evidencing the Securities shall not contain any legend (including the legend set forth in Section 4.1(b) hereof): (i) while a registration statement covering the resale of such security is effective under the Securities Act, or (ii) following any sale of Warrant Shares or Conversion Shares pursuant to Rule 144 (assuming cashless exercise of the Warrants), or (iii) if such Warrant Shares or Conversion Shares are eligible for sale under Rule 144 (assuming cashless exercise of the Warrants) without the requirement for the Company to be in compliance with the current public information required under Rule 144 as to such Securities and without volume or manner-of-sale restrictions, or (iv) if such legend is not required under applicable requirements of the Securities Act (including judicial interpretations and pronouncements issued by the staff of the Commission). Upon receipt of a customary representation letter or other documentation from the Purchasers that the Company may reasonably request,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the Series H Preferred Stock are converted, or all or any portion of the Warrants are exercised, at a time when there is an effective registration statement to cover the resale of the Conversion Shares or Warrant Shares, or if such Conversion Shares or Warrant Shares may be sold under Rule 144 and the Company is then in compliance with the current public information required under Rule 144, or if the Conversion Shares or Warrant Shares may be sold under Rule 144 without the requirement for the Company to be in compliance with the current public information required under Rule 144 as to such Conversion Shares or Warrant Shares, or if such legend is not otherwise required under applicable requirements of the Securities Act (including judicial interpretations and pronouncements issued by the staff of the Commission) then such Conversion Shares or Warrant Shares, as the case may be,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evidence of book-entry delivery of the Conversion Shares or the Warrant Shares or a certificate representing Conversion Shares or Warrant Shares, as applicable, issued with a restrictive legend and a customary representation letter from the Purchaser that the Company may reasonably request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book entry statement representing such shares that is free from all restrictive and other legends. The Company may not make any notation on its records or give instructions to the Transfer Agent that enlarge the restrictions on transfer set forth in this Section 4. Conversion Shares and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book entry on the records of the Company as owner of the Conversion Shares or Warrant Shares, as applicable, or delivery of a certificate representing Conversion Shares or Warrant Shares issued with a restrictive legend.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0" w:name="page71"/>
    <w:bookmarkEnd w:id="70"/>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(e)             In addition to such Purchaser’s other available remedies, the Company shall pay to a Purchaser, in cash, (i) as partial liquidated damages and not as a penalty, for each $1,000 of Conversion Shares into which Series H Preferred Stock may be converted or Warrant Shares for which the Warrants may be exercised (based on the VWAP of the Common Stock on the date such Securities are submitted to the Transfer Agent) delivered for removal of the restrictive legend and subject to Section 4.1(c), $10 per Trading Day (increasing to $20 per Trading Day five</w:t>
      </w:r>
    </w:p>
    <w:p>
      <w:pPr>
        <w:spacing w:after="0" w:line="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Common Stock to deliver in satisfaction of a sale by such Purchaser of all or any portion of the number of shares of Common Stock, or a sale of a number of shares of Common Stock equal to all or any portion of the number of Conversion Shares and/or Warrant Shares that such Purchaser anticipated receiving from the Company without any restrictive legend, then, an amount equal to the excess of such Purchaser’s total purchase price (including brokerage commissions and other out-of-pocket expenses, if any) for the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Conversion Shares and/or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Conversion Shares or Warrant Shares (as the case may be) and ending on the date of such delivery and payment under this Section 4.1(d).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Until the earliest of the time that no Purchaser owns Securities, the Company covenants to use its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7"/>
          <w:szCs w:val="17"/>
          <w:color w:val="auto"/>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7"/>
          <w:szCs w:val="17"/>
          <w:u w:val="single" w:color="auto"/>
          <w:color w:val="auto"/>
        </w:rPr>
        <w:t>Public Information Failure</w:t>
      </w:r>
      <w:r>
        <w:rPr>
          <w:rFonts w:ascii="Times New Roman" w:cs="Times New Roman" w:eastAsia="Times New Roman" w:hAnsi="Times New Roman"/>
          <w:sz w:val="17"/>
          <w:szCs w:val="17"/>
          <w:color w:val="auto"/>
        </w:rPr>
        <w:t>”) then, in addition to such Purchaser’s other available remedies, the Company shall pay to a Purchaser, in cash, as partial liquidated damages and not as a penalty, by reason of any such delay in or reduction of its ability to sell the applicable Securities, an amount in cash equal to one percent (1.0%) of the Applicable Amount on the day of a Public Information Failure and</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Conversion Shares and Warrant Shares pursuant to Rule 144.  “</w:t>
      </w:r>
      <w:r>
        <w:rPr>
          <w:rFonts w:ascii="Times New Roman" w:cs="Times New Roman" w:eastAsia="Times New Roman" w:hAnsi="Times New Roman"/>
          <w:sz w:val="18"/>
          <w:szCs w:val="18"/>
          <w:u w:val="single" w:color="auto"/>
          <w:color w:val="auto"/>
        </w:rPr>
        <w:t>Applicable Amount</w:t>
      </w:r>
      <w:r>
        <w:rPr>
          <w:rFonts w:ascii="Times New Roman" w:cs="Times New Roman" w:eastAsia="Times New Roman" w:hAnsi="Times New Roman"/>
          <w:sz w:val="18"/>
          <w:szCs w:val="18"/>
          <w:color w:val="auto"/>
        </w:rPr>
        <w:t>” means the pro rata amount of such Purchaser’s aggregate Subscription Amount in relation to the Securities held by such Purchaser on the day of a Public Information Failure and on every thirtieth (30th) day thereafter until the earlier of the cure of such Public Information Failure or such time that public information is no longer required under Rule 144 for transfer.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w:t>
      </w:r>
    </w:p>
    <w:p>
      <w:pPr>
        <w:spacing w:after="0" w:line="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80" w:top="904" w:right="31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(i) by federal securities law in connection with the filing of final Transaction Documents with the Commission and (ii) in any registration statement contemplated by the Registration Rights Agreement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The Purchaser hereby waives all notice provisions under any Transaction Document that would reasonably be considered material non-public information if provided.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shall use the net proceeds from the sale of the Securities hereunder as follow: (a) $9,000,000 to redeem and repurchase, as applicable, the Existing Securities pursuant to the Omnibus Agreement, and (b) the remainder for general working capital and other general corporate purposes, and shall not use such proceeds: (i) for the satisfaction of any portion of the Company’s debt (other than payment of trade payables in the ordinary course of the Company’s business and prior practices and except as provided in subsection (a)), (ii) except as provided in subsection (a), for the redemption of any Common Stock or Common Stock Equivalents, (iii) for the settlement of any outstanding litigation or (iv) in violation of FCPA or OFAC regulations.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u w:val="single" w:color="auto"/>
          <w:color w:val="auto"/>
        </w:rPr>
        <w:t>  Indemnification of the Purchasers</w:t>
      </w:r>
      <w:r>
        <w:rPr>
          <w:rFonts w:ascii="Times New Roman" w:cs="Times New Roman" w:eastAsia="Times New Roman" w:hAnsi="Times New Roman"/>
          <w:sz w:val="18"/>
          <w:szCs w:val="18"/>
          <w:color w:val="auto"/>
        </w:rPr>
        <w:t>. Subject to the provisions of this Section 4.8, the Company will indemnify and hold the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and documented attorneys’ fees and costs of investigation (including local counsel, if retained)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and federal securities laws or any conduct by such Purchaser Party which constitutes fraud, willful misconduct or gross negligence).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Purchaser Party, a material conflict on any material issue between the position of the Company and the position of such Purchaser Party, in which case the Company shall be responsible for the reasonable and documented fees and expenses of no more than one such separate counsel for such Purchaser (in addition to local counsel, if retained).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Purchaser Parties shall have the right to settle any action against any of them by the payment of money provided that they cannot agree to any equitable relief and the Company, its officers, directors and Affiliates receive unconditional releases in customary form.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Reservation of Common Stock</w:t>
      </w:r>
      <w:r>
        <w:rPr>
          <w:rFonts w:ascii="Times New Roman" w:cs="Times New Roman" w:eastAsia="Times New Roman" w:hAnsi="Times New Roman"/>
          <w:sz w:val="18"/>
          <w:szCs w:val="18"/>
          <w:color w:val="auto"/>
        </w:rPr>
        <w:t>. As of the Closing Date, the Company will have reserved and the Company shall continue to reserve and keep available at all times, free of preemptive rights, a sufficient number of shares of Common Stock for the purpose of enabling the Company to issue Conversion Shares, Warrant Shares, and Placement Agent Warrant Shares pursuant to the terms of the Series H Preferred Stock set forth in the Certificate of Designations, and pursuant to the terms of the Warrants and the Placement Agent Warrants.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they are currently listed, and concurrently with the Closing, the Company shall apply to list or quote all of the Conversion Shares, Warrant Shares, and Placement Agent Warrant Shares on such Trading Market and promptly secure the listing of all of the Conversion Shares Warrant Shares, and Placement Agent Warrant Shares on such Trading Market. The Company further agrees, if the Company applies to have the Common Stock traded on any other Trading Market, it will then include in such application all of the Conversion Shares, Warrant Shares, and Placement Agent Warrant Shares, and will take such other action as is necessary to cause all of the Conversion Shares, Warrant Shares, and Placement Agent Warrant Shares to be listed or quoted on such other Trading Market as promptly as possible. The Company will then take all action reasonably necessary to continue the listing and trading of its Common Stock on a Trading Market and will comply in all material respects with the Company’s reporting, filing and other obligations under the bylaws or rules of the Trading Market. For so long as the Company maintains a listing or quotation of the Common Stock, the Company agrees to use best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Conversion Procedures</w:t>
      </w:r>
      <w:r>
        <w:rPr>
          <w:rFonts w:ascii="Times New Roman" w:cs="Times New Roman" w:eastAsia="Times New Roman" w:hAnsi="Times New Roman"/>
          <w:sz w:val="18"/>
          <w:szCs w:val="18"/>
          <w:color w:val="auto"/>
        </w:rPr>
        <w:t>. The form of Notice of Conversion included in the Certificate of Designations, sets forth the totality of the procedures required of the Purchasers in order to convert the Series H Preferred Stock. No additional legal opinion, other information or instructions shall be required of the Purchasers to convert their Series H Preferred Stock. Without limiting the preceding sentences, no ink-original Notice of Conversion shall be required, nor shall any medallion guarantee (or other type of guarantee or notarization) of any Notice of Conversion form be required in order to convert the Series H Preferred Stock. The Company shall honor conversions of the Series H Preferred Stock and shall issue and allot Conversion Shares in accordance with the terms, conditions and time periods set forth in the Transaction Documents.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u w:val="single" w:color="auto"/>
          <w:color w:val="auto"/>
        </w:rPr>
        <w:t>  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4.16          </w:t>
      </w:r>
      <w:r>
        <w:rPr>
          <w:rFonts w:ascii="Times New Roman" w:cs="Times New Roman" w:eastAsia="Times New Roman" w:hAnsi="Times New Roman"/>
          <w:sz w:val="18"/>
          <w:szCs w:val="18"/>
          <w:u w:val="single" w:color="auto"/>
          <w:color w:val="auto"/>
        </w:rPr>
        <w:t>  Acknowledgment of Dilution</w:t>
      </w:r>
      <w:r>
        <w:rPr>
          <w:rFonts w:ascii="Times New Roman" w:cs="Times New Roman" w:eastAsia="Times New Roman" w:hAnsi="Times New Roman"/>
          <w:sz w:val="18"/>
          <w:szCs w:val="18"/>
          <w:color w:val="auto"/>
        </w:rPr>
        <w:t>. The Company acknowledges that the issuance of the Securities may result in dilution of the issued and outstanding Common Stock, which dilution may be substantial under certain market conditions. The Company further acknowledges that its obligations under the Transaction Documents, including, without limitation, its obligation to issue the Conversion Shares, Warrant Shares, and Placement Agent Warrant Shares pursuant to the Transaction Documents, are unconditional and absolute and not subject to any right of set off, counterclaim, delay or reduction, regardless of the effect of any such dilution or any claim the Company may have against any Purchaser or the Placement Agent and regardless of the dilutive effect that such issuance may have on the ownership of the other stockholders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5.2          </w:t>
      </w:r>
      <w:r>
        <w:rPr>
          <w:rFonts w:ascii="Times New Roman" w:cs="Times New Roman" w:eastAsia="Times New Roman" w:hAnsi="Times New Roman"/>
          <w:sz w:val="17"/>
          <w:szCs w:val="17"/>
          <w:u w:val="single" w:color="auto"/>
          <w:color w:val="auto"/>
        </w:rPr>
        <w:t>  Fees and Expenses.</w:t>
      </w:r>
      <w:r>
        <w:rPr>
          <w:rFonts w:ascii="Times New Roman" w:cs="Times New Roman" w:eastAsia="Times New Roman" w:hAnsi="Times New Roman"/>
          <w:sz w:val="17"/>
          <w:szCs w:val="17"/>
          <w:color w:val="auto"/>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Entire Agreemen</w:t>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by the Company and Purchasers which purchased at least 67% in interest of the Series H Preferred Stock based on the initial Subscription Amounts hereunder (or, prior to the Closing, the Company and each Purchaser), provided, however, that the foregoing does not limit the ability of an individual Purchaser to waive compliance of a provision by the Company solely with respect to such Purchaser. Notwithstanding the foregoing or anything herein to the contrary, no amendment, modification or waiver of any provision of this Agreement effected without the consent of a Purchaser shall be effective against such Purchaser unless such amendment, termination, or waiver applies to all Purchasers in the same fashion.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5.4 shall be binding upon each Purchaser and holder of Securities and the Company.</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this Section 5.7.</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representations and warranties contained herein shall survive the Closing and the issue and allotment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the conversion of any Series H Preferred Stock or exercise of a Warrant, the applicable Purchaser shall be required to return any Common Stock subject to any such rescinded exercise notice concurrently with the return to such Purchaser of the Series H Preferred Stock converted or Warrants exercised for such shares and the restoration of such Purchaser’s right to acquire such shares pursuant to such Purchaser’s Series H Preferred Stock or Warrant, as the case may be (including, issuance of a replacement Series H Preferred Stock, or Warrant, certificate evidencing such restored right).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share subdivisions, share capitalizations, share consolidations and other similar transactions relating to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XWELL,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5720" w:val="left"/>
        </w:tabs>
        <w:rPr>
          <w:sz w:val="20"/>
          <w:szCs w:val="20"/>
          <w:color w:val="auto"/>
        </w:rPr>
      </w:pPr>
      <w:r>
        <w:rPr>
          <w:rFonts w:ascii="Times New Roman" w:cs="Times New Roman" w:eastAsia="Times New Roman" w:hAnsi="Times New Roman"/>
          <w:sz w:val="18"/>
          <w:szCs w:val="18"/>
          <w:color w:val="auto"/>
        </w:rPr>
        <w:t>Name: Ezra T. Ernst</w:t>
      </w:r>
      <w:r>
        <w:rPr>
          <w:sz w:val="20"/>
          <w:szCs w:val="20"/>
          <w:color w:val="auto"/>
        </w:rPr>
        <w:tab/>
      </w:r>
      <w:r>
        <w:rPr>
          <w:rFonts w:ascii="Times New Roman" w:cs="Times New Roman" w:eastAsia="Times New Roman" w:hAnsi="Times New Roman"/>
          <w:sz w:val="17"/>
          <w:szCs w:val="17"/>
          <w:color w:val="auto"/>
        </w:rPr>
        <w:t>E-Mail: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659-7300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Rick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FOR PURCHASERS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American Ventures LLC Series XXIV XWELL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/s/ Eric Newman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Eric Newman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Fund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$ 31,333,000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H Preferred Stock: 31,333 Beneficial Ownership Blocker o 4.99% or o 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______________________ Beneficial Ownership Blocker o 4.99% or o 9.99%</w:t>
      </w:r>
    </w:p>
    <w:p>
      <w:pPr>
        <w:spacing w:after="0" w:line="225" w:lineRule="exact"/>
        <w:rPr>
          <w:sz w:val="20"/>
          <w:szCs w:val="20"/>
          <w:color w:val="auto"/>
        </w:rPr>
      </w:pPr>
    </w:p>
    <w:p>
      <w:pPr>
        <w:ind w:right="7560" w:firstLine="332"/>
        <w:spacing w:after="0" w:line="500" w:lineRule="auto"/>
        <w:tabs>
          <w:tab w:leader="none" w:pos="648" w:val="left"/>
        </w:tabs>
        <w:numPr>
          <w:ilvl w:val="0"/>
          <w:numId w:val="5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be paid in immediately available funds EIN Number: ____________________</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the [ ] day of February, 2026 by and among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purchasers from time to time party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each of the several holders of the Placement Agent Warrants (as defined below) as signatories hereto (each such holder,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February 24, 2026, between the Company and the Purchasers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Purchasers, and Placement Agents hereby agree as follows:</w:t>
      </w:r>
    </w:p>
    <w:p>
      <w:pPr>
        <w:spacing w:after="0" w:line="221" w:lineRule="exact"/>
        <w:rPr>
          <w:sz w:val="20"/>
          <w:szCs w:val="20"/>
          <w:color w:val="auto"/>
        </w:rPr>
      </w:pPr>
    </w:p>
    <w:p>
      <w:pPr>
        <w:ind w:right="20" w:firstLine="656"/>
        <w:spacing w:after="0" w:line="286" w:lineRule="auto"/>
        <w:tabs>
          <w:tab w:leader="none" w:pos="8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and not otherwise defined herein that are defined in the Purchase Agreement shall have the meanings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in the Purchase Agreement. As used in this Agreement, the following terms shall have the following meanings: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Registration Rights Agreement, as the same may be amended, modified or supplemented in accordance with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shares of Common Stock issuable upon conversion of the Preferred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is 60 days from the applicable Filing Deadline with respect to a registration statement filed pursuant to Section 2(a) (or 90 days from the applicable Filing Deadline if the SEC reviews the registration statement); and provided further, however, that if the SEC is closed following the Filing Date, in part or in full, for operations due to a government shutdown, the applicable Effectiveness Date shall be extended by the same amount of days that the SEC remains closed for operations following the Filing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is defined in Section 2(d)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Forms</w:t>
      </w:r>
      <w:r>
        <w:rPr>
          <w:rFonts w:ascii="Times New Roman" w:cs="Times New Roman" w:eastAsia="Times New Roman" w:hAnsi="Times New Roman"/>
          <w:sz w:val="18"/>
          <w:szCs w:val="18"/>
          <w:color w:val="auto"/>
        </w:rPr>
        <w:t>” means registration statements under the Securities Act on Form S-4, or any successors thereto.</w:t>
      </w:r>
    </w:p>
    <w:p>
      <w:pPr>
        <w:spacing w:after="0" w:line="22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earlier of (a)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later of (1) the Closing Date or (2) the Escrow Release Date and (b) on the second Trading Day following the date on which the Company files its Form 10-K for the year ended December 31, 2025, and (ii) with respect to any additional Registration Statements that may be required to be filed by the Company pursuant to this Agreement, the date on which the Company was required to file such additional Registration Statement pursuant to the terms of this Agreement; provided, if such Filing Deadline falls on a day that is not a Trading Day, then the Filing Deadline shall be the next succeeding Trading Day.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means the warrants to purchase Common Stock issued and allotted to the Placement Agents pursuant to the Placement Agency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Warrant Shares</w:t>
      </w:r>
      <w:r>
        <w:rPr>
          <w:rFonts w:ascii="Times New Roman" w:cs="Times New Roman" w:eastAsia="Times New Roman" w:hAnsi="Times New Roman"/>
          <w:sz w:val="18"/>
          <w:szCs w:val="18"/>
          <w:color w:val="auto"/>
        </w:rPr>
        <w:t>” means the Class Common Stock issuable upon exercise of the Placement Agent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xml:space="preserve"> means, collectively, the Series H Preferred Shares issued and allotted to the Purchasers at the Closing in accordance with Section 2.1 of the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assigned to it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assigned to it in the introductory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on other than any of the Excluded Forms in compliance with the Securities Act, and the declaration or ordering of the effectiveness of such registration statement.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the Conversion Shares, (ii) the Placement Agent Warrant Shares, (iii) the Warrant Shares and (iv) any shares of Common Stock issued or issuable with respect to any shares described in subsections (i) through (iii) above by way of any stock split, stock dividend or other distribution, recapitalization or similar event or otherwise, excluding any such shares of Common Stock that (A) have been sold, transferred, exchanged or otherwise disposed of in accordance with a Registration Statement or have been sold pursuant to Rule 144 or in any other transaction in which the recipient does not receive "restricted securities" (as that term is defined for purposes of Rule 144), (B) have been transferred to a transferee that has not agreed in writing and for the benefit of the Company to be bound by the terms and conditions of this Agreement, or (C) have ceased to be outstanding. Notwithstanding the foregoing, any Conversion Shares, Placement Agent Warrant Shares, Warrant Shares or shares of Common Stock issued pursuant to clause (iv) above shall not constitute Registrable Securities if all of such shares (together with any shares held by any affiliate of the Purchaser) are eligible for immediate sale in a single transaction pursuant to Rule 144 (or any successor provision) with no volume or other restrictions or limitations under Rule 144 (or any such successor provision).</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this Agreement,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governmental body at the time administering the Securities Act.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and (ii)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selling commissions, finder’s fees and stock or share transfer taxes applicable to the Registrable Securities registered by the Holders and all fees and disbursements of counsel for the 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1" w:lineRule="exact"/>
        <w:rPr>
          <w:sz w:val="20"/>
          <w:szCs w:val="20"/>
          <w:color w:val="auto"/>
        </w:rPr>
      </w:pPr>
    </w:p>
    <w:p>
      <w:pPr>
        <w:ind w:left="840" w:hanging="184"/>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9" w:lineRule="auto"/>
        <w:tabs>
          <w:tab w:leader="none" w:pos="154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each Filing Deadline, the Company shall prepare and file with the SEC a Registration Statement covering the resale of all of the Registrable Securities that are not then registered on an effective Registration Statement for an offering to be made on a continuous basis pursuant to Rule 415. Subject to the terms of this Agreement, the Company shall use its best efforts to cause a Registration Statement filed under this Agreement to be declared effective under the Securities Act as promptly as possible after the filing thereof, prior to the applicable Effective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Company’s transfer agent and the affected Holders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 The Company shall immediately notify the Holders via e-mail of the effectiveness of a Registration Statement on the same Trading Day that the Company receives confirmation of effectiveness from the SEC. If required, the Company shall, by 9:30 a.m. (New York City time) on the Trading Day after the Effective Date of such Registration Statement, file a final prospectus with the SEC as required by Rule 424.</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304"/>
        <w:spacing w:after="0" w:line="254" w:lineRule="auto"/>
        <w:tabs>
          <w:tab w:leader="none" w:pos="15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or any additional Registration Statement as required by the SEC, covering the maximum number of Registrable Securities permitted to be registered by the SEC, on Form S-1 or such other form available to register for resale the Registrable Securities as a secondary offering; with respect to filing on Form S-1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First, the Company shall reduce or eliminate any securities to be included other than Registrable Securities; and</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 Second, the Company shall reduce Registrable Securities represented by Conversion Shares, Placement Agent Warrant Shares, and Warrant Shares (applied, in the case that some Conversion Shares, Placement Agent Warrant Shares, and Warrant Shares may be registered, to the Holders on a pro rata basis based on the total number of unregistered Conversion Shares, Placement Agent Warrant Shares, and Warrant Shares held by such Holder).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Holders at least five (5) Trading Days prior written notice along with the calculations as to such Holder’s allotment. In the event the Company amends the Initial Registration Statement or any additional Registration Statement in accordance with the foregoing, the Company will use its best efforts to file with the SEC, as promptly as allowed by the SEC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or any additional Registration Statement, as amended.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jc w:val="both"/>
        <w:ind w:firstLine="1304"/>
        <w:spacing w:after="0" w:line="252" w:lineRule="auto"/>
        <w:tabs>
          <w:tab w:leader="none" w:pos="1567"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or if applicable, an additional Registration Statement, is not filed on or prior to the Filing Deadline (if the Company files the Initial Registration Statement or an additional Registration Statement without affording the Holders the opportunity to review and comment on the same as required herein, or the Company subsequently withdraws the filing of the Registration Statement, the Company shall be deemed to have not satisfied this clause (i) as of the Filing Deadline (notwithstanding the foregoing, (a) if the Company provides the Initial Registration Statement or an additional Registration Statement to the Holders and the Holders do not complete their review or provide confirmation within two business days, the Company may proceed with the filing, which may be deemed as filing prior to the Filing Deadline and (b) if the Holders provide comments within such two-business-day period, the Company shall be entitled to a one-business-day extension to the Filing Deadline), (ii) the Company fails to file with the SEC a request for acceleration of a Registration Statement in accordance with Rule 461 promulgated by the SEC pursuant to the Securities Act, within five (5) Trading Days of the date that the Company is notified (orally or in writing, whichever is earlier) by the SEC that such Registration Statement will not be “reviewed” or will not be subject to further review or (iii) prior to the effective date of a Registration Statement, the Company fails to file a pre-effective amendment and otherwise respond in writing to comments made by the SEC in respect of such Registration Statement within ten</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receipt of comments by or notice from the SEC that such amendment is required in order for such Registration Statement to be declared effective (provided, that the foregoing clause shall not apply with respect to any amendment required to be filed in response to any oral or written comments by the SEC related to insufficient authorized shares and/or requisite Stockholder Approval), (iv) the SEC has indicated they will not review a Registration Statement registering for resale all of the Registrable Securities, and such Registration Statement is not declared effective by the SEC by the Effective Date of the Initial Registration Statement or an additional Registration Statement; or (v) after the effective date of a Registration Statement, such Registration Statement ceases for any reason to remain continuously effective as to all Registrable Securities included in such Registration Statement, other than up to three instances, for not more than sixty (60) consecutive calendar days and not more than an aggregate of one hundred and twenty (120) calendar days (which need not be consecutive calendar days) during any 12-month period (any such failure or breach being referred to as an “Event”,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(iv) the date on which such ninety (90) or one hundred and eighty (180) calendar day period, as applicable, is exceeded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Purchaser an amount in cash, as partial liquidated damages and not as a penalty, equal to the product of 12.0% multiplied by the aggregate amount paid by such Purchaser pursuant to the Purchase Agreement. The parties agree that the maximum aggregate liquidated damages payable to a Purchaser under this Agreement shall be 20.0% of the aggregate amount paid by such Purchaser pursuant to the Purchase Agreement, irrespective of the number of Events occurring.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57"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Obligations of the Company</w:t>
      </w:r>
      <w:r>
        <w:rPr>
          <w:rFonts w:ascii="Times New Roman" w:cs="Times New Roman" w:eastAsia="Times New Roman" w:hAnsi="Times New Roman"/>
          <w:sz w:val="18"/>
          <w:szCs w:val="18"/>
          <w:color w:val="auto"/>
        </w:rPr>
        <w:t>. If and whenever the Company is required by the provisions hereof to effect or cause the registration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under the Securities Act as provided herein, the Company shall:</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(a)[reserved];</w:t>
      </w:r>
    </w:p>
    <w:p>
      <w:pPr>
        <w:spacing w:after="0" w:line="225" w:lineRule="exact"/>
        <w:rPr>
          <w:sz w:val="20"/>
          <w:szCs w:val="20"/>
          <w:color w:val="auto"/>
        </w:rPr>
      </w:pPr>
    </w:p>
    <w:p>
      <w:pPr>
        <w:jc w:val="both"/>
        <w:ind w:firstLine="1304"/>
        <w:spacing w:after="0" w:line="258" w:lineRule="auto"/>
        <w:tabs>
          <w:tab w:leader="none" w:pos="15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prepare and file with the SEC such amendments to such registration statement (including post-effective amendments) and supplements to the prospectus included therein as may be necessary to keep such registration statement effective, subject to the qualifications in Section 5(a), and to comply with the provisions of the Securities Act with respect to the sale or other disposition of all Registrable Securities covered by such registration statement during such period in accordance with the intended methods of disposition by the Holders set forth in such registration statement;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 of copies of such registration statement and of each such amendment and supplement thereto (in each case including all exhibits), such number of copies of the prospectus included in such registration statement (including each preliminary prospectus), in conformity with the requirements of the Securities Act, and such other documents, as each Holder may reasonably request, in order to facilitate the public sale or other disposition of the Registrable Securities owned by the Holders;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commercially reasonable efforts to make such filings under the securities or blue sky laws of New York to enable the Holders to consummate the sales in such jurisdictions of the Registrable Securities owned by the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304"/>
        <w:spacing w:after="0" w:line="255" w:lineRule="auto"/>
        <w:tabs>
          <w:tab w:leader="none" w:pos="15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at any time when a prospectus relating to their Registrable Securities is required to be delivered or issued under the Securities Act, of the Company’s becoming aware that the prospectus included in the related registration statement, as then in effect, includes an untrue statement of a material fact or omits to state any material fact required to be stated therein or necessary to make the statements therein not misleading in light of the circumstances then existing, and promptly prepare and furnish to the Holders a reasonable number of copies of a prospectus supplemented or amended so that, as thereafter delivered or issued to the Holders of such Registrable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SEC;</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8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cause the Registrable Securities to be quoted on each trading market and/or in each quotation service on which the Common Stock of the Company is then quoted;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any stop order threatened or issued by the SEC and take all actions reasonably necessary to prevent the entry of such stop order or to remove it if entered.</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Procedures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remaining provisions of this Section 5(a) and the Company’s general obligation to use commercially reasonable efforts under Section 4, the Company shall be required to maintain the effectiveness of a registration statement during the Effectiveness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file any post-effective amendment to any registration statement or file any prospectus under Rule 424(b)(3) of the Securities Act beginning six months from the Effective Date of this Agreement unless and until the Company fails to file with the SEC a Form 8-K or Form 10-K within the time required by the rules of the SEC including Rule 12b-25 (or any successor rule). The Company shall have no liability to the Holders for delays in the Holders’ being able to sell the Registrable Securities (i) as long as the Company uses commercially reasonable efforts to file a registration statement, amendments to a registration statement, post-effective amendments to a registration statement or supplements to a prospectus contained in a registration statement (including any amendment or post effective amendments), (ii) where the required financial statements or auditor’s consents are unavailable or (iii) where the Company would be required to disclose information at a time when it has no duty to disclose such information under the Securities Act, the Exchange Act, or the rules and regulations of the SEC.</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Company’s obligations under this Agreement, each Holder agrees that, upon receipt of any notice from the Company of the happening of any event of the kind described in Section 4(e) herein, such Holder shall forthwith discontinue its sale of Registrable Securities pursuant to the registration statement covering such Registrable Securities until such Holder’s receipt of the copies of the supplemented or amended prospectus contemplated by said Section 4(e) and, if so directed by the Company, shall deliver to the Company (at the Company’s expense) all copies, other than permanent file copies, then in such Holder’s possession of the prospectus covering such Registrable Securities current at the time of receipt of such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include a Holder’s Registrable Securities in any registration statement or amendment including a post-effective amendment, shall be subject to such Holder furnishing to the Company in writing such information and documents regarding such Holder and the distribution of such Holder’s Registrable Securities as may reasonably be required to be disclosed in the registration statement in question by the rules and regulations under the Securities Act or under any other applicable securities or blue sky laws of the jurisdiction referred to in Section 4(d) herein. The Company’s obligations are also subject to the Holder promptly executing any representation letter concerning compliance with Regulation M under the Exchange Act (or any successor rule or regulation). If the Holder fails to provide all of the information required by this Section 5(c), the Company shall have no obligation to include its Registrable Securities in a registration statement or it may withdraw such Holder’s Registrable Securities from the registration statement without incurring any penalty or otherwise incurring liability to such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304"/>
        <w:spacing w:after="0" w:line="261" w:lineRule="auto"/>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registration or comparable statement refers to a Holder by name or otherwise as a shareholder of the Company, but such reference to the Holder by name or otherwise is not required by the Securities Act, the rules thereunder or the written policy of the SEC Staff, or the Transaction Documents (as defined in the Purchase Agreement) then the Holder shall have the right to request the deletion of the reference to the Holder, as may be applicable.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Registrable Securities are eligible for sale under Rule 144, the Holders shall sell the Registrable Securities under Rule 144 rather than the registration statement, and in such event the Company shall have no obligation to register such sale under this Agreement.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any registration of Registrable Securities pursuant to Sections 2 and 3, the Company shall, whether or not any such registration shall become effective, from time to time, pay all expenses (other than Selling Expenses) incident to its performance of or compliance, including, without limitation, all registration, and filing fees, fees and expenses of compliance with securities or blue sky laws, word processing, printing and copying expenses, messenger and delivery expenses, fees and disbursements of counsel for the Company and all independent public accountants and other Persons retained by the Company.</w:t>
      </w:r>
    </w:p>
    <w:p>
      <w:pPr>
        <w:spacing w:after="0" w:line="183" w:lineRule="exact"/>
        <w:rPr>
          <w:sz w:val="20"/>
          <w:szCs w:val="20"/>
          <w:color w:val="auto"/>
        </w:rPr>
      </w:pPr>
    </w:p>
    <w:p>
      <w:pPr>
        <w:ind w:left="840" w:hanging="184"/>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one year from the date of this Agreement, the Company covenants that it will file the reports required to be filed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rules and regulations adopted by the SEC thereunder (or, in the event that the Company is not required to file such reports, it will make publicly available information as set forth in Rule 144(c)(2) promulgated under the Securities Act), and it will take such further action as the Holders may reasonably request, or to the extent required from time to time to enable the Holders to sell their Registrable Securities without registration under the Securities Act within the limitation of the exemption provided by (a) Rule 144 under the Securities Act, as such Rule may be amended from time to time, or (b) any similar rule or regulation hereafter adopted by the SEC (collectively, “Rule 144”). Upon request of any Holder, the Company will deliver to such Holder a written statement as to whether it has complied with such requirements.</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any parts of this Agreement are found to be void, the remaining provisions of this Agreement shall nevertheless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with the same effect as though the void parts were deleted.</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The execution of this Agreement may be by actual or facsimile signature.</w:t>
      </w:r>
    </w:p>
    <w:p>
      <w:pPr>
        <w:spacing w:after="0" w:line="154"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w:t>
      </w:r>
      <w:r>
        <w:rPr>
          <w:rFonts w:ascii="Times New Roman" w:cs="Times New Roman" w:eastAsia="Times New Roman" w:hAnsi="Times New Roman"/>
          <w:sz w:val="18"/>
          <w:szCs w:val="18"/>
          <w:color w:val="auto"/>
        </w:rPr>
        <w:t>. This Agreement shall be binding upon and inure to the benefit of the parties hereto and their legal representatives, successors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assigns.</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9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of Obligations</w:t>
      </w:r>
      <w:r>
        <w:rPr>
          <w:rFonts w:ascii="Times New Roman" w:cs="Times New Roman" w:eastAsia="Times New Roman" w:hAnsi="Times New Roman"/>
          <w:sz w:val="18"/>
          <w:szCs w:val="18"/>
          <w:color w:val="auto"/>
        </w:rPr>
        <w:t>. The Company shall cause any successor entity in a Fundamental Transaction (as defined in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Designations) in which the Company is not the surviving entity to assume in writing all of the obligations of the Company under this Agreement pursuant to written agreements in form and substance reasonably satisfactory to the Holder and approved by the Holder prior to such Fundamental Transaction.</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9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Purchase Agreement or in the Placement Agent Agreement, as the case may be.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that there is any controversy or claim arising out of or relating to this Agreement, or to the interpretation,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enforcement thereof, and any action or proceeding relating to this Agreement is filed, the prevailing party shall be entitled to an award by the court of reasonable attorneys’ fees, costs and expenses.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62" w:lineRule="auto"/>
        <w:tabs>
          <w:tab w:leader="none" w:pos="93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Oral Evidence</w:t>
      </w:r>
      <w:r>
        <w:rPr>
          <w:rFonts w:ascii="Times New Roman" w:cs="Times New Roman" w:eastAsia="Times New Roman" w:hAnsi="Times New Roman"/>
          <w:sz w:val="18"/>
          <w:szCs w:val="18"/>
          <w:color w:val="auto"/>
        </w:rPr>
        <w:t>. This Agreement constitutes the entire Agreement between the parties and supersedes all prior oral and written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hereto with respect to the subject matter hereof. Neither this Agreement nor any provision hereof may be changed, waived, discharged or terminated orally, except by a statement in writing signed by the party or parties against which enforcement or the change, waiver discharge or termination is sought.</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Documents</w:t>
      </w:r>
      <w:r>
        <w:rPr>
          <w:rFonts w:ascii="Times New Roman" w:cs="Times New Roman" w:eastAsia="Times New Roman" w:hAnsi="Times New Roman"/>
          <w:sz w:val="18"/>
          <w:szCs w:val="18"/>
          <w:color w:val="auto"/>
        </w:rPr>
        <w:t>. The parties hereto shall execute such additional instruments as may be reasonably required by their counsel in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carry out the purpose and intent of this Agreement and to fulfill the obligations of the parties hereunder.</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construed in accordance with the laws of the State of New York, without regard to principles of conflicts of law.</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or Paragraph Headings</w:t>
      </w:r>
      <w:r>
        <w:rPr>
          <w:rFonts w:ascii="Times New Roman" w:cs="Times New Roman" w:eastAsia="Times New Roman" w:hAnsi="Times New Roman"/>
          <w:sz w:val="18"/>
          <w:szCs w:val="18"/>
          <w:color w:val="auto"/>
        </w:rPr>
        <w:t>. Section headings herein have been inserted for reference only and shall not be deemed to limit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in any matter, or be deemed to interpret in whole or in part any of the terms or provisions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The Company shall be excused from any delay in performance or for non-performance of any of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caused by any circumstances beyond its control, including, but not limited to, any Act of God, fire, flood, or government regulation, direction or request, or accident, interruption of telecommunications facilities, pandemic, labor dispute, unavoidable breakdown, civil unrest or disruption to the extent that any such circumstances affect the Company’s ability to perform its obligations under this Agreement or the ability of the SEC to perform its responsibilities under the Securities Act.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this Agreement to be executed personally or by a duly authorized representative thereof as of the day and year first above written.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45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156845</wp:posOffset>
            </wp:positionV>
            <wp:extent cx="35572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Printed 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 of Authorized Signatory if Purchaser is a corporation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-120650</wp:posOffset>
            </wp:positionV>
            <wp:extent cx="35572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[Signature page to the Registration Rights Agreement]</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80"/>
          </w:cols>
          <w:pgMar w:left="1440" w:top="900" w:right="679" w:bottom="1440" w:gutter="0" w:footer="0" w:header="0"/>
        </w:sectPr>
      </w:pPr>
    </w:p>
    <w:bookmarkStart w:id="92" w:name="page93"/>
    <w:bookmarkEnd w:id="92"/>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Ezra T. Ernst, President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Ernst: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Dominari Securities LLC, a Delaware limited liability company, (“</w:t>
      </w:r>
      <w:r>
        <w:rPr>
          <w:rFonts w:ascii="Times New Roman" w:cs="Times New Roman" w:eastAsia="Times New Roman" w:hAnsi="Times New Roman"/>
          <w:sz w:val="18"/>
          <w:szCs w:val="18"/>
          <w:b w:val="1"/>
          <w:bCs w:val="1"/>
          <w:color w:val="auto"/>
        </w:rPr>
        <w:t>Dominari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which the Dominari shall serve as the exclusive placement agent for the Company, on a “reasonable best efforts” basis, in connection with the proposed private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(i) up to $31,333,334 of a series of convertible preferred stock of the Company to be designated as the Company’s Series H Preferred Stock, par value $0.01 per share (the “</w:t>
      </w:r>
      <w:r>
        <w:rPr>
          <w:rFonts w:ascii="Times New Roman" w:cs="Times New Roman" w:eastAsia="Times New Roman" w:hAnsi="Times New Roman"/>
          <w:sz w:val="18"/>
          <w:szCs w:val="18"/>
          <w:b w:val="1"/>
          <w:bCs w:val="1"/>
          <w:color w:val="auto"/>
        </w:rPr>
        <w:t>Series H Preferred Stock</w:t>
      </w:r>
      <w:r>
        <w:rPr>
          <w:rFonts w:ascii="Times New Roman" w:cs="Times New Roman" w:eastAsia="Times New Roman" w:hAnsi="Times New Roman"/>
          <w:sz w:val="18"/>
          <w:szCs w:val="18"/>
          <w:color w:val="auto"/>
        </w:rPr>
        <w:t>”), which shall initially be convertible into 66,666,669 shares of the Company’s common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three (3) year Common Stock Purchase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one hundred percent (100%) of the shares of Common Stock underlying the Series H Preferred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with an initial exercise price of $0.345 per share, at a purchase price equal to $1,000 per Series H Preferred Stock and accompanying Warrant (the “Offering Price”) to be issued pursuant to a definitive purchase agreement (the “Purchase Agreement”). The Series H Preferred Stock and the Warrants are collectively referred to herein as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 together with the Conversion Shares and Warrant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 Purchase Agreement and the Securities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constitutes that the Placement Agent would have the power or authority to bind the Company or any Purchaser or an obligation for the Company to issue any Offered Securities or complete the Placement. This Agreement and the documents executed and delivered by the Company and the Purchasers in connection with the Placement, are collectively referred to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date of the closing of the Placement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 acknowledges and agrees that the Placement Agent’s obligations hereunder are on a reasonable best efforts basis only and that the execution of this Agreement does not constitute a commitment by the Placement Agent to purchase the Offered Securities and does not ensure the successful placement of the Offered Securities or any portion thereof or the success of the Placement Agent with respect to securing any other financing on behalf of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3" w:lineRule="auto"/>
        <w:tabs>
          <w:tab w:leader="none" w:pos="8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Dominari shall be the exclusive placement agent in connection with the offering and sale by the Company of the Offered Securities, with the terms of such offering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Financing Transaction</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Under no circumstances will the Placement Agent or any of its Affiliates (as defined below) be obligated to underwrite or purchase any of the Offered Securities for their own accounts or otherwise provide any financing. The Placement Agent shall act solely as the Company’s agent and not as principal. The Placement Agent shall have no authority to bind the Company with respect to any prospective offer to purchase Offered Securities and the Company shall have the sole right to accept offers to purchase Offered Securities and may reject any such offer, in whole or in part. Subject to the terms and conditions hereof, payment of the purchase price for, and issue and allotment of, the Offered Securities shall be made at the Closing as provided in the Purchase Agreement. As compensation for services rendered, on the Closing Date, the Company shall pay to the Placement Agent the fees and expenses set forth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A cash success fee equal to eight percent (8.0%) of the aggregate gross cash proceeds received by the Company from the Placement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Non-callable warrants of the Company (the “</w:t>
      </w:r>
      <w:r>
        <w:rPr>
          <w:rFonts w:ascii="Times New Roman" w:cs="Times New Roman" w:eastAsia="Times New Roman" w:hAnsi="Times New Roman"/>
          <w:sz w:val="18"/>
          <w:szCs w:val="18"/>
          <w:b w:val="1"/>
          <w:bCs w:val="1"/>
          <w:color w:val="auto"/>
        </w:rPr>
        <w:t>Placement Agent Warrants</w:t>
      </w:r>
      <w:r>
        <w:rPr>
          <w:rFonts w:ascii="Times New Roman" w:cs="Times New Roman" w:eastAsia="Times New Roman" w:hAnsi="Times New Roman"/>
          <w:sz w:val="18"/>
          <w:szCs w:val="18"/>
          <w:color w:val="auto"/>
        </w:rPr>
        <w:t>”) issuable to the Placement Agent or its designees, simultaneously with the Closing, equal to eight percent (8.0%) warrant coverage of the gross proceeds of the Offering divided by the Offering Price, which Placement Agent Warrants shall entitle the holder thereof to purchase Common Stock the Company. The Placement Agent Warrants shall have the same terms as the warrants issued to the Purchasers in the Offering and shall have an exercise price equal to $0.345. The shares of Common Stock underlying the Placement Agent Warrants shall be included in the registration statement that registers the Conversion Shares and Warrant Shares and shall otherwise include unlimited piggyback registration rights which shall be exercisable for a period of three years after the Closing. The Placement Agent Warrants shall contain provisions for, among others, cashless exercise; and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non-accountable expense allowance equal to one percent (1.0%) of the gross proceeds raised in the Offering.</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foregoing fees are due and payable to the Placement Agent immediately upon the Closing and shall be disbursed to the Placement Agent by the Escrow Agent (as that term is defined in the Escrow Agreement) simultaneously with the delivery of the proceeds of the Financing Transaction into the bank account of the Company. Any fees due to the Placement Agent, including its reimbursable expenses (including reimbursement for the Placement Agent’s legal fees) shall be included in a flow of funds memorandum, signed by all parties, to be included with the joint written instructions to be provided by the parties to the Escrow Agent, pursuant to the terms of the Escrow Agreement. For U.S. federal (and applicable state, local and non-U.S.) income tax purposes, the Cash Fee and the Placement Agent Warrants shall be treated as payments for services performed by the Placement Agent that does not give rise to redemption premiums on the Series H Preferred Stock includible in income under Treasury Regulation Section 1.305-5, and the parties hereto shall file all applicable tax returns consistent with the foregoing tax treatment of such fees.</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agree that any agreement between the Company and any Purchaser in the Financing Transaction shall provide for a mutually acceptable escrow agreement or a direct disbursement to the Company and to the Placement Agent, to effectuate the consummation of the Financing Transaction and the payment of fees and expenses due to the Placement Agent and the issue and allotment of securities due to the Placement Agent.</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addition to payments to the Placement Agent of the compensation set forth above, and as set forth in more detail in Section 6 below, the Company shall reimburse the Placement Agent for all of its reasonable out-of-pocket expenses, which in no event shall exceed $250,000. Such expenses include, but are not limited to, expenses related to background checks, due diligence reports, and compliance (excluding blue sky and Form D), and legal and administrative expenses. All reimbursable expenses payable to the Placement Agent shall be (A) payable in cash or by wire transfer of immediately available funds to an account designated by Dominari and (B) due and payable immediately upon the Closing.</w:t>
      </w:r>
    </w:p>
    <w:p>
      <w:pPr>
        <w:spacing w:after="0" w:line="179" w:lineRule="exact"/>
        <w:rPr>
          <w:sz w:val="20"/>
          <w:szCs w:val="20"/>
          <w:color w:val="auto"/>
        </w:rPr>
      </w:pPr>
    </w:p>
    <w:p>
      <w:pPr>
        <w:ind w:firstLine="656"/>
        <w:spacing w:after="0" w:line="286" w:lineRule="auto"/>
        <w:tabs>
          <w:tab w:leader="none" w:pos="9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of this Agreement begins on the date hereof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ends on the twelve (12) month anniversary of the Effective Date.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if any, and to reimburse expenses actually incurred and reimbursable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means an individual or corporation, company,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“Securities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56"/>
        <w:spacing w:after="0" w:line="255"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Purchaser or prospective Purchaser contacted by the Placement Agent or introduced to the Company by the Placement Agent during the Term provides financing or capital to the Company in any public or private offering or other financing or capital-raising transaction of any kind during the twenty four (24)-month period following the date of this Agreement, the Company shall pay Dominari the cash and warrant compensation set forth in this Section 1 calculated at an eight percent (8%) Cash Fee and eight percent (8%) Placement Agent Warrant coverage with respect to the gross proceeds raised from such Purchasers or prospective Purchasers. With respect to each Purchaser or prospective Purchaser contacted by the Placement Agent, without limitation, the Company acknowledges that the Placement Agent is not responsible for the actions of such Purchaser or prospective Purchaser or their agents.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Offering shall be conducted pursuant to the Purchase Agreement entered into between the Company and the Purchaser signatories thereto via wire transfer and such Offered Securities shall be registered in such name or names and shall be in such denominations as indicated by each respective Purchaser. The Placement Agent shall not have any independent obligation to verify the accuracy or completeness of any information contained in Purchase Agreement or other subscription documents for the Offering (the “</w:t>
      </w:r>
      <w:r>
        <w:rPr>
          <w:rFonts w:ascii="Times New Roman" w:cs="Times New Roman" w:eastAsia="Times New Roman" w:hAnsi="Times New Roman"/>
          <w:sz w:val="18"/>
          <w:szCs w:val="18"/>
          <w:b w:val="1"/>
          <w:bCs w:val="1"/>
          <w:color w:val="auto"/>
        </w:rPr>
        <w:t>Subscription Documents</w:t>
      </w:r>
      <w:r>
        <w:rPr>
          <w:rFonts w:ascii="Times New Roman" w:cs="Times New Roman" w:eastAsia="Times New Roman" w:hAnsi="Times New Roman"/>
          <w:sz w:val="18"/>
          <w:szCs w:val="18"/>
          <w:color w:val="auto"/>
        </w:rPr>
        <w:t>”) or the authenticity, sufficiency, or validity of any check delivered by any Purchaser in payment for the Offered Securities, nor shall the Placement Agent incur any liability with respect to any such verification or failure to verify.</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Lock-Ups; 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In connection with the Financing Transaction, at the Closing, each of the Company’s directors, executive officers, and holders of five percent (5%) or more of the Company’s Common Stock will enter into customary “lock-up” agreements in favor of the Placement Agent for a period of three (3) months after the Closing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provided, however, that any sales to third-parties by parties to the lock-ups shall be subject to the lock-up agreements and provided further, that none of such shares of Common Stock shall be saleable in the public market until the expiration of the Lock-Up Period.</w:t>
      </w:r>
    </w:p>
    <w:p>
      <w:pPr>
        <w:spacing w:after="0" w:line="18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7"/>
          <w:szCs w:val="17"/>
          <w:color w:val="auto"/>
        </w:rPr>
        <w:t>(ii)           The Company, on behalf of itself and any successor entity, agrees that, without the prior written consent of the Placement Agent, it will not, for a period of six (6) months after the Closing (the “Stand-still Period”),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in a Variable Rate Transaction; (ii) file or caused to be filed any registration statement with the Commission relating to the offering of any shares of capital stock of the Company or any securities convertible into or exercisable or exchangeable for shares of capital stock of the Company, other than as it relates to the Offered Securities sold in the Offering; or</w:t>
      </w:r>
    </w:p>
    <w:p>
      <w:pPr>
        <w:spacing w:after="0" w:line="5" w:lineRule="exact"/>
        <w:rPr>
          <w:sz w:val="20"/>
          <w:szCs w:val="20"/>
          <w:color w:val="auto"/>
        </w:rPr>
      </w:pPr>
    </w:p>
    <w:p>
      <w:pPr>
        <w:jc w:val="both"/>
        <w:ind w:left="660" w:hanging="4"/>
        <w:spacing w:after="0" w:line="250" w:lineRule="auto"/>
        <w:tabs>
          <w:tab w:leader="none" w:pos="9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capital stock of the Company, whether any such transaction described in clause (i), (ii), or (iii) of this Section 1(e)(ii) is to be settled by delivery of shares of capital stock of the Company or such other securities, in cash or otherwise.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provided, however, that, the entry into and/or issuance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 Notwithstanding the foregoing, this Section 1(e)(ii) shall not apply in respect of any Exempt Issuance. For purposes herein, “Exempt Issuance” means the issuance of (a) shares of Common Stock or options to employees, consultants, officers or directors of the Company pursuant to any stock or option plan duly adopted for such purpose, by a majority of the non-employee members of the board of directors of the Company or a majority of the members of a committee of non-employee directors established for such purpose for services rendered to the Company, (b) shares of Common Stock upon the exercise or exchange of or conversion of any Securities issued hereunder and/or other securities exercisable or exchangeable for or convertible into shares of Common Stock issued and outstanding on the Closing Date, provided that such securities have not been amended since the date hereof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be the third-party beneficiary of the representations and warranties of the Company to the Purchasers in the Purchase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an officer of the Company and delivered to the Placement Agent or to counsel for the Placement Agent shall be deemed to be a representation and warranty by the Company to the Placement Agent as to the matters set forth therein.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Placement Agent will rely upon the accuracy and truthfulness of the foregoing representations and warranties and hereby consents to such reliance.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Offering of the Offered Securities, the Company has not published, distributed, issued, posted, or otherwise used or employed and shall not publish, distribute, issue, post, or otherwise use or employ (i) any form of general solicitation or advertising within the meaning of Rule 502 under the Securities Act (“</w:t>
      </w:r>
      <w:r>
        <w:rPr>
          <w:rFonts w:ascii="Times New Roman" w:cs="Times New Roman" w:eastAsia="Times New Roman" w:hAnsi="Times New Roman"/>
          <w:sz w:val="18"/>
          <w:szCs w:val="18"/>
          <w:b w:val="1"/>
          <w:bCs w:val="1"/>
          <w:color w:val="auto"/>
        </w:rPr>
        <w:t>General Solicitation</w:t>
      </w:r>
      <w:r>
        <w:rPr>
          <w:rFonts w:ascii="Times New Roman" w:cs="Times New Roman" w:eastAsia="Times New Roman" w:hAnsi="Times New Roman"/>
          <w:sz w:val="18"/>
          <w:szCs w:val="18"/>
          <w:color w:val="auto"/>
        </w:rPr>
        <w:t>”) other than with the prior written consent the Placement Agent, or (ii) any General Solicitation that constitutes a written communication within the meaning of Rule 405 under the Securities Act (“</w:t>
      </w:r>
      <w:r>
        <w:rPr>
          <w:rFonts w:ascii="Times New Roman" w:cs="Times New Roman" w:eastAsia="Times New Roman" w:hAnsi="Times New Roman"/>
          <w:sz w:val="18"/>
          <w:szCs w:val="18"/>
          <w:b w:val="1"/>
          <w:bCs w:val="1"/>
          <w:color w:val="auto"/>
        </w:rPr>
        <w:t>Written General Solicitation Material</w:t>
      </w:r>
      <w:r>
        <w:rPr>
          <w:rFonts w:ascii="Times New Roman" w:cs="Times New Roman" w:eastAsia="Times New Roman" w:hAnsi="Times New Roman"/>
          <w:sz w:val="18"/>
          <w:szCs w:val="18"/>
          <w:color w:val="auto"/>
        </w:rPr>
        <w:t>”). Each individual Written General Solicitation Material, if any, does not and will not conflict with the information contained in the SEC Reports (as defined below), and does not and will not, contain an untrue statement of a material fact or omit to state a material fact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a copy of any amendment or supplement to a Written General Solicitation Material to the Placement Agent and any counsel for the Placement Agent and obtain the Placement Agent’s written consent prior to any publication, distribution, issuance, posting, or other use or employment of any such amendment or supplement.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hereof and prior to the Closing, any event shall have occurred as a result of which any Written General Solicitation Material, as then amended or supplemented, would conflict with the information in the Company’s reports, schedules, forms, statements, and other documents required to be filed by the Company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or would include an untrue statement of a material fact or omit to state any material fact necessary in order to make the statements therein or in the SEC Reports, in light of the circumstances under which they were made, not misleading, or, if for any other reason it shall become necessary to amend or supplement any Written General Solicitation Material, the Company shall promptly notify the Placement Agent and upon its request, shall use its best efforts to ensure that all purchasers or expected purchasers of the Offered Securities receive corrected Written General Solicitation Materials.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left="644" w:hanging="644"/>
        <w:spacing w:after="0" w:line="261"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warrants, and agrees that all sales of the Offered Securities shall be made only to (i) an “accredited investor” as defined in 501(a) under the Securities Act, as applicable, or (ii), a Non U.S. Person as defined under Regulation S promulgated under the Securities Act. Notwithstanding the foregoing, the Placement Agent shall use commercially reasonable efforts to assist its customers to complete the Subscription Documents.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predecessors, any affiliated issuer, any director, executive officer, other officer of the Company participating in the Offering, any beneficial owner of twenty percent (20%) or more of the Company’s outstanding voting equity securities, calculated on the basis of voting power, any promoter (as that term is defined in Rule 405 under the Securities Act) connected with the Company in any capacity at the time of sale nor any compensated solicitor or any director, executive officer, or other officer of the compensated solicitor participating in the Offering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color w:val="auto"/>
        </w:rPr>
        <w:t>Disqualification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except for a Disqualification Event covered by Rule 506(d)(2) or (d)(3). The Company has exercised reasonable care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whether any Issuer Covered Person is subject to a Disqualification Event. The Company has complied, to the extent applicable, with its disclosure obligations under Rule 506(e), and has furnished to the Placement Agent a copy of any disclosures provided thereunder.</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notify the Placement Agent in writing, prior to the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2" w:lineRule="auto"/>
        <w:tabs>
          <w:tab w:leader="none" w:pos="9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to enter into and to consummate the transactions contemplated by this Agreement, including, without limitation, the issuance of the Placement Agent Warrants, and otherwise to carry out its obligations hereunder and thereunder. The execution and delivery of this Agreement and the Placement Agent Warrants by the Company and the consummation by it of the transactions contemplated hereby and thereby have been duly authorized by all necessary action on the part of the Company and no further action is required by the Company, the Board of Directors of the Company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Company’s shareholders in connection herewith or therewith. This Agreement, the Placement Agent Warrants, the Warrants, the Series H Preferred Stock, the Purchase Agreement, the Registration Rights Agreement, and the Irrevocable Instructions (as those terms are defined in the Purchase Agreement), and/or any other applicable agreement,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7"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Offered Securities will be duly authorized and validly issued upon payment of the purchase price therefor to the Company in accordance with the terms of the Purchase Agreement, and will have the applicable rights, preferences, and priorities set forth in the Certificate of Designation (as that term is defined in the Purchase Agreement) and any other charter documents of the Company) (as the same may be amended or restated from time to time, collectively,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The Series H Preferred Stock, the Warrants, and the Placement Agent Warrants, as well as the Common Stock issuable upon (i) the exercise of the Placement Agent Warrants (the “</w:t>
      </w:r>
      <w:r>
        <w:rPr>
          <w:rFonts w:ascii="Times New Roman" w:cs="Times New Roman" w:eastAsia="Times New Roman" w:hAnsi="Times New Roman"/>
          <w:sz w:val="18"/>
          <w:szCs w:val="18"/>
          <w:b w:val="1"/>
          <w:bCs w:val="1"/>
          <w:color w:val="auto"/>
        </w:rPr>
        <w:t>Placement Agent Warrant Shares</w:t>
      </w:r>
      <w:r>
        <w:rPr>
          <w:rFonts w:ascii="Times New Roman" w:cs="Times New Roman" w:eastAsia="Times New Roman" w:hAnsi="Times New Roman"/>
          <w:sz w:val="18"/>
          <w:szCs w:val="18"/>
          <w:color w:val="auto"/>
        </w:rPr>
        <w:t>”), the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(ii) the conversion of the Series H Preferred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have been duly authorized and, when issued in accordance with the Placement Agent Warrants, the Warrants, and the Certificate of Designations, the Warrant Shares, Placement Agent Warrant Shares, and Conversion Shares will be duly and validly issued, fully paid and nonassessable, and the Securities will be free and clear of all liens, charges, pledges, mortgages, security interests, encumbrances, or other restrictions imposed by the Company other than restrictions on transfer provided for in this Agreement and the Placement Agent Warrant, the Warrants, and the Certificate of Designations (as that term is defined in the Purchase Agreement). The Company will reserve from its duly authorized share capital the maximum number of shares of Common Stock issuable pursuant to the exercise of the Placement Agent Warrants and the Warrants and the full conversion of all of the Series H Preferred Stock. The issuance of the Placement Agent Warrants, the Placement Agent Warrant Shares, the Series H Preferred Stock, the Conversion Shares, the Warrants, and the Warrant Shares are not subject to any preemptive rights, rights of first refusal, or other similar rights of any securityholder of the Company. No holder of the Placement Agent Warrants, the Placement Agent Warrant Shares, the Series H Preferred Stock, the Conversion Shares, the Warrants, or the Warrant Shares will be subject to personal liability solely by reason of being such a holder.</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7" w:name="page98"/>
    <w:bookmarkEnd w:id="97"/>
    <w:p>
      <w:pPr>
        <w:jc w:val="both"/>
        <w:ind w:left="644" w:hanging="644"/>
        <w:spacing w:after="0" w:line="26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(together with any related disclosure schedules thereto) made by the Company to the Purchasers in the applicable Transaction Documents is hereby incorporated herein by reference, as though fully restated herein, and is hereby made to, and in favor of, the Placement Agent.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decides to proceed with the Financing Transaction, the Company will, as soon as practicable and in no event later than the times set forth in the registration rights agreement to be entered into with the Purchasers in the Placement and the Placement Agent, prepare and file with the Securities and Exchange Commission (the “Commission”) a Registration Statement on Form S-1 or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 prospectus included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covering the resale of the Placement Agent Warrant Shares, the Warrant Shares and the Conversion Shares. The Registration Statement (including the Prospectus therein), and all amendments and supplements thereto, will be in form reasonably satisfactory to the Purchasers, the Placement Agent, and any counsel to the Purchasers and Placement Agent. Other than any information provided by the Purchasers or Placement Agent in writing specifically for inclusion in the Registration Statement or the Prospectus, the Company will be solely responsible for the contents of its Registration Statement and Prospectus and any and all other written or oral communications provided by or on behalf of the Company to any actual or prospective purchaser of the Offered Securities, and the Company represents and warrants that such materials and such other communications will not, as of the date of each filing of the Registration Statement and any amendments or as of the date of effectiveness, contain any untrue statement of a material fact or omit to state a material fact required to be stated therein or necessary in order to make the statements therein, in light of the circumstances under which they were made, not misleading. If at any time prior to (a) the completion of the resale of the Securities by the Purchasers or of the Placement Agent Warrant Shares by the Placement Agent or (b) such time when the Securities or the Placement Agent Warrants are able to be sold without restricted legends and without manner of sale requirements under Rule 144 of the Securities Act,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the Placement Agent and each of the Purchasers immediately of such event and the Company shall prepare a supplement or amendment to the Registration Statement or Prospectus that corrects such statement or omission.</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8" w:name="page99"/>
    <w:bookmarkEnd w:id="9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The Closing shall take place remotely by electronic transfer of the Closing documentation and the Transaction Documents). Subject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hereof, at the Closing, payment of the purchase price for the Offered Securities sold on the Closing Date shall be made by federal funds via wire transfer, against issue and allotment of such Offered Securities, and such Offered Securities shall be registered in such name or names and shall be in such denominations, as the Placement Agent may request at least one business day before the time of purchase.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actions taken at the Closing shall be deemed to have occurred simultaneously.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Dominari may agree to conduct one or more Closings of the Offering.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4. Covenants and Agreements of the Company and Placement Agent</w:t>
      </w:r>
      <w:r>
        <w:rPr>
          <w:rFonts w:ascii="Times New Roman" w:cs="Times New Roman" w:eastAsia="Times New Roman" w:hAnsi="Times New Roman"/>
          <w:sz w:val="18"/>
          <w:szCs w:val="18"/>
          <w:color w:val="auto"/>
        </w:rPr>
        <w:t>. The Company further covenants and agrees with the Placement Agent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w:t>
      </w:r>
    </w:p>
    <w:p>
      <w:pPr>
        <w:spacing w:after="0" w:line="159" w:lineRule="exact"/>
        <w:rPr>
          <w:sz w:val="20"/>
          <w:szCs w:val="20"/>
          <w:color w:val="auto"/>
        </w:rPr>
      </w:pPr>
    </w:p>
    <w:p>
      <w:pPr>
        <w:jc w:val="both"/>
        <w:ind w:left="1300" w:hanging="644"/>
        <w:spacing w:after="0" w:line="253"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The Company will cooperate with the Placement Agent and the Purchasers in endeavoring to qualify the Offered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shall not be required to qualify as a foreign corporation or to file a general consent to service of process in any jurisdiction where it is not now so qualified or required to file such a consent,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Company shall not be required to produce any new disclosure documents. The Company will, from time to time, prepare and file such statements, reports, and other documents as are or may be required to continue such qualifications in effect for so long a period as the Placement Agent may reasonably request for distribution of the Offered Securities. The Company will advise the Placement Agent promptly of the suspension of the qualification or registration of (or any such exemption relating to) the applicable Securities for the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Supplements and Other Matters</w:t>
      </w:r>
      <w:r>
        <w:rPr>
          <w:rFonts w:ascii="Times New Roman" w:cs="Times New Roman" w:eastAsia="Times New Roman" w:hAnsi="Times New Roman"/>
          <w:sz w:val="18"/>
          <w:szCs w:val="18"/>
          <w:color w:val="auto"/>
        </w:rPr>
        <w:t>. The Company will comply with the Securities Act and the Exchange Act, and the rules and regulations of the Commission thereunder, so as to permit the completion of the sale of the Offered Securities and the Placement Agent Warrant Shares as contemplated in this Agreement. If during the Offering period, any event shall occur as a result of which, in the judgment of the Company or in the opinion of the Placement Agent or Sichenzia Ross Ference Carmel LLP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 Counsel</w:t>
      </w:r>
      <w:r>
        <w:rPr>
          <w:rFonts w:ascii="Times New Roman" w:cs="Times New Roman" w:eastAsia="Times New Roman" w:hAnsi="Times New Roman"/>
          <w:sz w:val="18"/>
          <w:szCs w:val="18"/>
          <w:color w:val="auto"/>
        </w:rPr>
        <w:t>”) acting as counsel for Dominari, it becomes necessary to amend or supplement the SEC Reports in order to make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therein, in light of the circumstances under which they were made, as the case may be, not misleading, or if it is necessary at any time to amend or supplement the SEC Reports, the Company will promptly prepare an appropriate amendment or supplement to the SEC Reports, that is necessary in order to make the statements therein as so amended or supplemented, in light of the circumstances under which they were made, as the case may be, not misleading, or so that the SEC Reports, as so amended or supplemented, will comply with law. Before amending the SEC Reports, the Company will furnish the Placement Agent with a copy of such proposed amendment or supplement and will not distribute any such amendment or supplement to which the Placement Agent reasonably objects.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the SEC Reports</w:t>
      </w:r>
      <w:r>
        <w:rPr>
          <w:rFonts w:ascii="Times New Roman" w:cs="Times New Roman" w:eastAsia="Times New Roman" w:hAnsi="Times New Roman"/>
          <w:sz w:val="18"/>
          <w:szCs w:val="18"/>
          <w:color w:val="auto"/>
        </w:rPr>
        <w:t xml:space="preserve">. The Company will furnish the Placement Agent, without charge, during the period beginning on the date hereof and ending on the Closing Date, as many copies of the SEC Reports and other documents to be furnished to the Purchasers as the Placement Agent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filing of the SEC Reports on the Electronic Data Gathering and Analysis Retrieval system of the SEC shall be deemed to satisfy this covenant.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transfer agent for the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left="1300" w:hanging="644"/>
        <w:spacing w:after="0" w:line="25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As long as any of the Securities are still held by any of the Purchasers, or the Placement Agent Warrants or the Common Stock underlying the Series H Preferred Stock, Warrants, or Placement Agent Warrants are still held by the Purchasers or Placement Agent, and if the Company remains subject to the reporting requirements of the Exchange Act, the Company will duly file, on a timely basis, with the Commission and The Nasdaq Stock Market LLC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any successor quotation service, exchange or marketplace, all reports and documents required to be filed under the Exchange Act within the time periods and in the manner required by the Exchange Act.</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customary Closing documentation as the Placement Agent or the Purchasers deem necessary or appropriate to consummate the Offering, all of which will be in form and substance reasonably acceptable to the Placement Agent and the Purchasers.</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not taken, directly or indirectly, any action designed to cause or result in, or that has constituted or might reasonably be expected to constitute, the stabilization or manipulation of the price of its Common Stock.</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and may not be used, reproduced, disseminated, quoted, or referred to, without the Placement Agent’s prior written consent.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and at the Placement Agent’s expense, make public their involvement with the Offering.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Agent’s providing favorable or any research coverage of the Company. In accordance with FINRA Rule 2711(e), the parties hereto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accounts or the accounts of its customers and hold long or short position in debt or equity securities of the Company.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 accuracy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representations and warranties on the part of the Company set forth in Section 2 and in the Transaction Documents, in each case as of the date hereof and as of the Closing Date as though then made, to the timely performance by each of the Company of its covenants and other obligations hereunder on and as of such dates, and to each of the following additional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Transactions Documents between the Company and the Purchasers shall have been duly executed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304"/>
        <w:spacing w:after="0" w:line="261" w:lineRule="auto"/>
        <w:tabs>
          <w:tab w:leader="none" w:pos="15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 connection with this Agreement and the sale and issue and allotment of the Offered Securities, shall have been completed or resolved in a manner reasonably satisfactory to the Placement Agent’s Counse</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and such counsel shall have been furnished with such papers and information as it may reasonably have requested to enable such counsel to pass upon the matters referred to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in the Placement Agent’s sole judgment after consultation with the Company, there shall not have occurred any (i) a material adverse effect on the legality, validity, or enforceability of any Transaction Document, (ii) a material adverse effect on the results of operations, assets, business, prospects, or condition (financial or otherwise) of the Company and the subsidiaries of the Company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taken as a whole, or (iii) a material adverse effect on the Company’s ability to perform in any material respect on a timely basis its obligations under any Transaction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 Compensation</w:t>
      </w:r>
      <w:r>
        <w:rPr>
          <w:rFonts w:ascii="Times New Roman" w:cs="Times New Roman" w:eastAsia="Times New Roman" w:hAnsi="Times New Roman"/>
          <w:sz w:val="18"/>
          <w:szCs w:val="18"/>
          <w:color w:val="auto"/>
        </w:rPr>
        <w:t xml:space="preserve">. The Cash Fee, the Placement Agent Warrants, and the non-accountable expense, calculated in the manner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reimbursement of expenses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have been paid or delivered to the Placement Agent by wire transfer of immediately available funds to an account or accounts specified by the Placement Agent to the Company on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Placement Agent and the Placement Agent Counsel shall have received such information and documents as they may reasonably require, including, without limitation, the delivery to the Placement Agent of any legal opinions deliverable under the Purchase Agreement (which shall also cover the Placement Agent Warrants and the Common Stock underlying same) for the purposes of enabling it to pass upon the issuance and sale of the Offered Securities as contemplated herein, or in order to evidence the accuracy of any of the representations and warranties, or the satisfaction of any of the conditions or agreements, herein contained.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not satisfied when and as required to be satisfied, this Agreement may be terminated by the Dominari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Indemnities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Survive Delivery</w:t>
      </w:r>
      <w:r>
        <w:rPr>
          <w:rFonts w:ascii="Times New Roman" w:cs="Times New Roman" w:eastAsia="Times New Roman" w:hAnsi="Times New Roman"/>
          <w:sz w:val="18"/>
          <w:szCs w:val="18"/>
          <w:color w:val="auto"/>
        </w:rPr>
        <w:t>) shall at all times be effective and shall survive such termination.</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Section 6. Payment of Expenses</w:t>
      </w:r>
      <w:r>
        <w:rPr>
          <w:rFonts w:ascii="Times New Roman" w:cs="Times New Roman" w:eastAsia="Times New Roman" w:hAnsi="Times New Roman"/>
          <w:sz w:val="18"/>
          <w:szCs w:val="18"/>
          <w:color w:val="auto"/>
        </w:rPr>
        <w:t>. The Company will be responsible for and will pay all expenses relating to the Offering, among other things,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(i) all filing fees and expenses relating to the registration of the applicable Securities with the Securities and Exchange Commission;</w:t>
      </w:r>
    </w:p>
    <w:p>
      <w:pPr>
        <w:spacing w:after="0" w:line="1" w:lineRule="exact"/>
        <w:rPr>
          <w:sz w:val="20"/>
          <w:szCs w:val="20"/>
          <w:color w:val="auto"/>
        </w:rPr>
      </w:pPr>
    </w:p>
    <w:p>
      <w:pPr>
        <w:jc w:val="both"/>
        <w:ind w:firstLine="8"/>
        <w:spacing w:after="0" w:line="251"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relating to the listing of the Conversion Shares, the Warrant Shares, and the shares of Common Stock issuable upon exercise of the Placement Agent Warrants (the “Placement Agent Warrant Shares”) on an exchange; (iii) all fees, expenses, and disbursements relating to the registration or qualification of the Securities under the “blue sky” securities laws of such states and other jurisdictions as the Placement Agent may reasonably designate (including, without limitation, all filing and registration fees, and the reasonable fees and disbursements of the Company’s “blue sky” counsel, which will be the Placement Agent Counsel) unless such filings are not required in connection with the Company’s proposed exchange listing; (iv) all fees, expenses, and disbursements relating to the registration, qualification, or exemption of the Securities under the securities laws of such foreign jurisdictions as the Placement Agent may reasonably designate; (v) transfer and/or stamp taxes, if any, payable upon the transfer of the Offered Securities from the Company to the Placement Agent; (vi) the fees relating to the engagement of the escrow agent for the Offering; (vii) the fees and expenses of the Company’s accountants; (viii) $150,000 for legal fees and disbursements for the Placement Agent’s legal fees and expenses for the Offering, and (ix) all fees set forth in Section 1(a)(i) through Section 1(a)(iii). The payment of expenses set forth in this Section 6 shall in no way limit or impair the indemnification and contribution provisions of this Agreement. The Company shall pay Dominari’s legal fees, and same are due and payable, regardless of whether a Transaction closes or not.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Section 7. 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9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of the Placement Agent, its affiliates, and each person controlling the Placement Agent (within the meaning of Section 15 of the Securities Act), and the directors, officers, agents, shareholders, and employees of the Placement Agent, their affiliates and each such controlling person (the Placement Agent, and each such entity or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material losses, claims, damages, judgments, assessments, costs, and other liabilities (collectively, the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counsel for the Indemnified Persons, except as otherwise expressly provided herein)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as they are incurred by an Indemnified Person in investigating, preparing, pursuing, or defending any actions, whether or not any Indemnified Person is a party thereto, (i) caused by a material breach by the Company of any of its representations, warranties, or covenants contained in this Agreement or in any certificate delivered by or on behalf of the Company in connection with this Agreement, (ii) caused by, or arising out of or in connection with, any material untrue statement or alleged untrue statement of a material fact contained in the Company’s reports, schedules, forms, statements, and other documents required to be filed by the Company under the Securities Act and the Securities Exchange Act of 1934, as amended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such documents), or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1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 (iii) only, the Company shall not be responsible for any Liabilities or Expenses of any Indemnified Person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primarily from such Indemnified Person’s (x) gross negligence, bad faith, or willful misconduct in connection with any of the advice, actions, inactions, or services referred to above or (y) use of any Offering materials or information concerning the Company in connection with the offer or sale of the Offered Securities in the Offering which were not authorized for such use by the Company and which use constitutes gross negligence, bad faith, or willful misconduct; provided that the foregoing indemnity will not, as to any Indemnified Person, apply to any Liabilities to the extent they have result from any tax imposed on, or measured by reference to, (i) the Indemnified Person’s net income arising in respect of any fees or payments set forth in this Agreement, including the Cash Fee and the Placement Agent Warrants or (ii) the Indemnified Person’s net income or gains in respect of the Offering or holding the Series H Preferred Stock. The Company also agrees to reimburse each Indemnified Person for all Expenses as they are incurred in connection with enforcing such Indemnified Person’s rights under this Agreement.</w:t>
      </w:r>
    </w:p>
    <w:p>
      <w:pPr>
        <w:spacing w:after="0" w:line="192"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 Indemnified Person of actual notice of an action against such Indemnified Person with respect to which indemnity may be sought under this Agreement, such Indemnified Person shall promptly notify the Company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any Indemnified Person assume the defense of any such action including the employment of counsel reasonably satisfactory to such Indemnified Person, which counsel may also be Haynes and Boone, LLP.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in such event be responsible hereunder for the fees and expenses of more than one firm of separate counsel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an Indemnified Person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656"/>
        <w:spacing w:after="0" w:line="253" w:lineRule="auto"/>
        <w:tabs>
          <w:tab w:leader="none" w:pos="8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(i) the total value paid or contemplated to be paid to or received or contemplated to be received by the Company in the transaction or transactions that are within the scope of this Agreement, whether or not any such transaction is consummated, bears to (ii) the fees received by any such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primarily from such Indemnified Person’s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none of the Indemnified Parties is acting as an attorney, accountant, or negotiator, that the Placement Agent will not make any recommendations about the Financing Transaction, and that the Company will seek its own professional advice with respect to any Transaction.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the obligations of each of the parties are solely corporate obligations, and that no officer, director, employee, agent, or shareholder of either party shall be subjected to any personal liability whatsoever to any person, nor will any claim for liability or suit be asserted by, or on behalf of, either party. In no event shall any of the Placement Agent be liable to the Company, nor will the Company be liable to the Placement Agent, whether a claim be in tort, contract, or otherwise, for any amount in excess of the total amount paid by the Company to such Placement Agent under this Agreement.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issue and allotment of and payment for the shares and warrants sold hereunder and any termination of this Agreement. A successor to the Placement Agent, or to the Company, its directors or officers or any person controlling the Company, shall be entitled to the benefits of the indemnity, contribution, and reimbursement agreements contained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9. Notices</w:t>
      </w:r>
      <w:r>
        <w:rPr>
          <w:rFonts w:ascii="Times New Roman" w:cs="Times New Roman" w:eastAsia="Times New Roman" w:hAnsi="Times New Roman"/>
          <w:sz w:val="18"/>
          <w:szCs w:val="18"/>
          <w:color w:val="auto"/>
        </w:rPr>
        <w:t>. All communications hereunder shall be in writing and shall be mailed, hand delivered, telecopied, or e-mailed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Placement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Dominari Securities LLC</w:t>
      </w:r>
    </w:p>
    <w:p>
      <w:pPr>
        <w:spacing w:after="0" w:line="205" w:lineRule="auto"/>
        <w:rPr>
          <w:sz w:val="20"/>
          <w:szCs w:val="20"/>
          <w:color w:val="auto"/>
        </w:rPr>
      </w:pPr>
      <w:r>
        <w:rPr>
          <w:rFonts w:ascii="Times New Roman" w:cs="Times New Roman" w:eastAsia="Times New Roman" w:hAnsi="Times New Roman"/>
          <w:sz w:val="18"/>
          <w:szCs w:val="18"/>
          <w:color w:val="auto"/>
        </w:rPr>
        <w:t>725 Fifth Avenue,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Christopher Schiavello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cschiavello@dominarisecurities.com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Sichenzia Ross Ference Carmel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1185 Avenue of the Americas, 31st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Ross Carmel,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rcarmel@srfc.law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Ezra T. Ernst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eernst@xwell.com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Rick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10. Prior Agreement</w:t>
      </w:r>
      <w:r>
        <w:rPr>
          <w:rFonts w:ascii="Times New Roman" w:cs="Times New Roman" w:eastAsia="Times New Roman" w:hAnsi="Times New Roman"/>
          <w:sz w:val="18"/>
          <w:szCs w:val="18"/>
          <w:color w:val="auto"/>
        </w:rPr>
        <w:t>. This Agreement supersedes and replaces in its entirety that certain letter agreement, dated as of February 11,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by and between the Placement Agent and the Company, in its entirety, with respect to the Offering only. Notwithstanding the foregoing, the Letter Agreement shall remain in full force and effect with respect to future offerings (as that term is defined in the Letter Agreement), but may be subsequently superseded and replaced in respect of such future offerings.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11.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directors and controlling persons referred to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to their respective successors, and personal representative, and no other person will have any right or obligation hereunder.</w:t>
      </w:r>
    </w:p>
    <w:p>
      <w:pPr>
        <w:spacing w:after="0" w:line="17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Section 12.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Section 13. Governing Law Provisions</w:t>
      </w:r>
      <w:r>
        <w:rPr>
          <w:rFonts w:ascii="Times New Roman" w:cs="Times New Roman" w:eastAsia="Times New Roman" w:hAnsi="Times New Roman"/>
          <w:sz w:val="18"/>
          <w:szCs w:val="18"/>
          <w:color w:val="auto"/>
        </w:rPr>
        <w:t>. This Agreement shall be deemed to have been made and delivered in New York, New York and both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Notwithstanding any provision of this Agreement to the contrary, the Company agrees that neither the Placement Agent nor its affiliates, and the respective officers, directors, employees, agents, and representatives of the Placement Agent, its affiliates and each other person, if any, controlling the Placement Agent or any of its affiliates, shall have any liability (whether direct or indirect, in contract or tort or otherwise) to the Company for or in connection with the engagement and transaction described herein except for any such liability for losses, claims, damages, or liabilities incurred by us that are finally judicially determined to have resulted from the bad faith or gross negligence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Section 14. Right of First Refusal</w:t>
      </w:r>
      <w:r>
        <w:rPr>
          <w:rFonts w:ascii="Times New Roman" w:cs="Times New Roman" w:eastAsia="Times New Roman" w:hAnsi="Times New Roman"/>
          <w:sz w:val="18"/>
          <w:szCs w:val="18"/>
          <w:color w:val="auto"/>
        </w:rPr>
        <w:t>. If, from the date hereof until the 24-month anniversary following consummation of the Offering,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(a) decides to dispose of or acquire business units or acquire any of its outstanding securities or make any exchange or tender offer or enter into a merger, consolidation or other business combination or any recapitalization, reorganization, restructuring or other similar transaction, including, without limitation, an extraordinary dividend or distributions or a spin-off or split-off, the Placement Agent (or any affiliate designated by the Placement Agent) shall have the right to act as the Company’s exclusive financial advisor for any such transaction; or (b) decides to finance or refinance any indebtedness, the Placement Agent (or any affiliate designated by the Placement Agent) shall have the right to act as sole book-runner, sole manager, sole underwriter or sole agent with respect to such financing or refinancing; or (c) decides to raise funds by means of a public offering (including at-the-market facility) or a private placement or any other capital-raising financing of equity, equity-linked or debt securities, the Placement Agent (or any affiliate designated by the Placement Agent) shall have the right to act as sole book-running manager, sole underwriter or sole placement agent for such financing. If the Placement Agent or one of its affiliates decides to accept any such engagement, the agreement governing such engagement will contain, among other things, provisions for customary fees for transactions of similar size and nature and the provisions of this Agreement, including indemnification, which are appropriate to such a transaction. In compliance with FINRA Rule 5110(g)(5)(B), the Right of First Refusal granted hereunder may be terminated by the Company for “Cause,” which shall mean a material breach by the Placement Agent of this Agreement or a material failure by the Placement Agent to provide the services as contemplated by this Agreement. The services provided by the Placement Agent are solely for the benefit of the Company and are not intended to confer any rights upon any persons or entities not a party hereto (including without limitation, securityholders, employees or creditors of the Company) as against the Placement Agent or its directors, officers, agents and employees.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9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656"/>
        <w:spacing w:after="0" w:line="258"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Offered Securities: (i) the Placement Agent has acted at arm’s length, is not an agent of, and owes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Offered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THE PLACEMENT AGENT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DOMINARI SECURITIES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8"/>
          <w:szCs w:val="18"/>
          <w:color w:val="auto"/>
        </w:rPr>
        <w:t> </w:t>
        <w:tab/>
        <w:t>Name: Eric Newman</w:t>
      </w:r>
    </w:p>
    <w:p>
      <w:pPr>
        <w:spacing w:after="0" w:line="23"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8"/>
          <w:szCs w:val="18"/>
          <w:color w:val="auto"/>
        </w:rPr>
        <w:t> </w:t>
        <w:tab/>
        <w:t>Title: Executive Vice President &amp; Global Head of Investment Banking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Placement Agent Agreement is hereby confirmed and 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Ezra T. Ernst, President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XWELL,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u w:val="single" w:color="auto"/>
          <w:color w:val="auto"/>
        </w:rPr>
        <w:t>SPA</w:t>
      </w:r>
      <w:r>
        <w:rPr>
          <w:rFonts w:ascii="Times New Roman" w:cs="Times New Roman" w:eastAsia="Times New Roman" w:hAnsi="Times New Roman"/>
          <w:sz w:val="18"/>
          <w:szCs w:val="18"/>
          <w:color w:val="auto"/>
        </w:rPr>
        <w:t>”) on February 24, 2026, with each purchaser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identified on the signature page of the SPA, providing for the private placement (the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of Series H Preferred Stock, par value $0.01 per share, and Common Stock Purchase Warrants to purchase Common Stock, of the Company, par value $0.01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and in connection therewith, to enter into a registration rights agreement with the Investors. Defined terms not otherwise defined in this lock-up agreement (the “</w:t>
      </w:r>
      <w:r>
        <w:rPr>
          <w:rFonts w:ascii="Times New Roman" w:cs="Times New Roman" w:eastAsia="Times New Roman" w:hAnsi="Times New Roman"/>
          <w:sz w:val="18"/>
          <w:szCs w:val="18"/>
          <w:b w:val="1"/>
          <w:bCs w:val="1"/>
          <w:u w:val="single" w:color="auto"/>
          <w:color w:val="auto"/>
        </w:rPr>
        <w:t>Lock-Up Agreement</w:t>
      </w:r>
      <w:r>
        <w:rPr>
          <w:rFonts w:ascii="Times New Roman" w:cs="Times New Roman" w:eastAsia="Times New Roman" w:hAnsi="Times New Roman"/>
          <w:sz w:val="18"/>
          <w:szCs w:val="18"/>
          <w:color w:val="auto"/>
        </w:rPr>
        <w:t>”) shall have the meanings set forth in the SPA.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induce the Company to continue its efforts in connection with the Transaction, the undersigned hereby irrevocably enters into this Lock-Up Agreement and agrees that the undersigned will not, during the period commencing on the date hereof and ending three (3) months after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(1) offer, pledge, sell, contract to sell, grant, lend, or otherwise transfer or dispose of, directly or indirectly, any Common Stock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convertible into or exercisable or exchangeable for Common Stock, whether now owned or hereafter acquired by the undersigned (or any Affiliate of the undersigned) or with respect to which the undersigned (or any Affiliate of the undersigned) has or hereafter acquires the power of disposition (collectively, the “</w:t>
      </w:r>
      <w:r>
        <w:rPr>
          <w:rFonts w:ascii="Times New Roman" w:cs="Times New Roman" w:eastAsia="Times New Roman" w:hAnsi="Times New Roman"/>
          <w:sz w:val="18"/>
          <w:szCs w:val="18"/>
          <w:b w:val="1"/>
          <w:bCs w:val="1"/>
          <w:u w:val="single" w:color="auto"/>
          <w:color w:val="auto"/>
        </w:rPr>
        <w:t>Lock-Up Securities</w:t>
      </w:r>
      <w:r>
        <w:rPr>
          <w:rFonts w:ascii="Times New Roman" w:cs="Times New Roman" w:eastAsia="Times New Roman" w:hAnsi="Times New Roman"/>
          <w:sz w:val="18"/>
          <w:szCs w:val="18"/>
          <w:color w:val="auto"/>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Lock-Up Securities in connection with any of the following:</w:t>
      </w:r>
    </w:p>
    <w:p>
      <w:pPr>
        <w:spacing w:after="0" w:line="160"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Lock-Up Securities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will or intestacy to a family member or trust for the benefit of the undersigned (for purposes of this lock-up agreement, “family member” means any relationship by blood, marriage or adoption, not more remote than first cousin)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sign and deliver Lock-Up Agreement substantially in the form of this Lock-Up Agreement for the balance of the Lock-Up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charity or educational institution.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 trust, to a trustee or beneficiary of the trust provided that in the case of any transfer pursuant to the foregoing clauses (1),</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 (i) any such transfer shall not involve a disposition for value, (ii) each transferee shall sign and deliver to the Company a lock-up agreement substantially in the form of this lock-up agreement and (iii) no filing under Section 13 or Section 16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or other public announcement shall be required or shall be voluntarily made during the Lock-Up Period.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corporation, partnership, limited liability company or other business entity, (i) any transfers of Lock-Up Securities to another corporation, partnership or other business entity that controls, is controlled by or is under common control with the undersigned or (ii) distributions of Lock-Up Securities to members, partners, stockholders, subsidiaries or affiliates (as defined in Rule 405 promulgated under the Securities Act of 1933, as amended) of the undersigned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sign and deliver a lock-up agreement substantially in the form of this Lock-Up Agreement for the balance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8" w:name="page109"/>
    <w:bookmarkEnd w:id="108"/>
    <w:p>
      <w:pPr>
        <w:jc w:val="both"/>
        <w:ind w:left="660" w:hanging="328"/>
        <w:spacing w:after="0" w:line="254"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undersigned from the Company of Common Stock upon the vesting of restricted stock awards or stock units or upon the exercise of options to purchase the Common Stock issued under an equity incentive plan of the Company or an employment arrangement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or the transfer or withholding of Common Stock or any securities convertible into Common Stock to the Company upon a vesting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Company’s securities or upon the exercise of options to purchase the Company’s securities, in each case on a “cashless” or “net exercise” basis or to cover tax obligations of the undersigned in connection with such vesting or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file a report under Section 13 or Section 16 of the Exchange Act reporting a reduction in beneficial ownership of Common Stock during the Lock-Up Period, the undersigned shall include a statement in such schedule or report to the effect that the purpose of such transfer was to cover tax withholding obligations of the undersigned in connection with such vesting or exercise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Plan Shares shall be subject to the terms of this Lock-Up Agreement.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under the Exchange Act for the transfer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plan does not provide for the transfer of Lock-Up Securities during the Lock-Up Period and (ii) no filing under Section 13 or Section 16 of the Exchange Act or any other public announcement shall be required or voluntarily made during the Lock-Up Period.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77" w:lineRule="auto"/>
        <w:tabs>
          <w:tab w:leader="none" w:pos="6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of Lock-Up Securities that occurs by operation of law, such as pursuant to a qualified domestic order or in connection with a divorce settlement,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transferee agrees to sign and deliver a lock-up agreement substantially in the form of this Lock-Up Agreement for the balance of the Lock-Up Period,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any filing under Section 13 or Section 16 of the Exchange Act that is required to be made during the Lock-Up Period as a result of such transfer shall include a statement that such transfer has occurred by operation of law;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competent legal counsel for the Company shall have first advised that such transfer is a mandatory and not voluntary transfer.</w:t>
      </w:r>
    </w:p>
    <w:p>
      <w:pPr>
        <w:spacing w:after="0" w:line="165"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Lock-Up Securities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merger, consolidation or other similar transaction made to all holders of the Common Stock involving a change of control of the Company after the closing of the Transaction and approved by the Company’s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Lock-Up Securities owned by the undersigned shall remain subject to the restrictions contained in this Lock-Up Agreement.</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open market transactions after the Closing Date.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Lock-Up Agreement may not be amended or otherwise modified in any respect without the written consent of each of the Company and the undersigned. This Lock-Up Agreement shall be governed by and construed in accordance with the law of the State of New York. The undersigned hereby irrevocably submits to the exclusive jurisdiction of the United States District Court sitting in the Southern District of New York and the courts of the State of New York located in the City and County of New York, for the purposes of any suit, action or proceeding arising out of or relating to this Lock-Up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SPA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Lock-Up Agreement does not intend to create any relationship between the undersigned and any Investor and that no Investor is entitled to cast any votes on the matters herein contemplated and that no issuance or sale of the Securities is created or intended by virtue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Company is relying upon this Lock-Up Agreement in proceeding toward consummation of the Transaction. The undersigned further understands that this Lock-Up Agreement is irrevocable and shall be binding upon the undersigned’s heirs, legal representative, successors and assigns. This Lock-Up Agreement is intended for the benefit of the parties hereto and their respective successors and permitted assigns and is not for the benefit of, nor may any provisions hereof be enforced by, any other person or entity.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SPA is not executed by February 28, 2026 or if the SPA (other than the provisions thereof which survive termination) shall terminate or be terminated prior to payment for and delivery of the Common Stock to be sold thereunder, then this Lock-Up Agreement shall be void and of no further force or effect.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the Transaction actually occurs depends on a number of factors, including market conditions. Any Transaction will only be made pursuant to the SPA.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4500" w:right="679" w:hanging="5615"/>
        <w:spacing w:after="0" w:line="532" w:lineRule="auto"/>
        <w:rPr>
          <w:sz w:val="20"/>
          <w:szCs w:val="20"/>
          <w:color w:val="auto"/>
        </w:rPr>
      </w:pPr>
      <w:r>
        <w:rPr>
          <w:rFonts w:ascii="Times New Roman" w:cs="Times New Roman" w:eastAsia="Times New Roman" w:hAnsi="Times New Roman"/>
          <w:sz w:val="18"/>
          <w:szCs w:val="18"/>
          <w:color w:val="auto"/>
        </w:rPr>
        <w:t>The undersigned has read and agrees to be bound by the terms of this Lock-Up Agreement dated as of the date first set forth above. Very truly yours,</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291465</wp:posOffset>
            </wp:positionV>
            <wp:extent cx="3566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574675</wp:posOffset>
            </wp:positionV>
            <wp:extent cx="3566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[Signature page to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OMNIBUS AGREEMENT </w:t>
      </w:r>
      <w:r>
        <w:rPr>
          <w:rFonts w:ascii="Times New Roman" w:cs="Times New Roman" w:eastAsia="Times New Roman" w:hAnsi="Times New Roman"/>
          <w:sz w:val="18"/>
          <w:szCs w:val="18"/>
          <w:color w:val="auto"/>
        </w:rPr>
        <w:t>is dated effective as of February 24,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XWELL,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of the Securities (as defined herein). The Holders and the Company are together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singly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This Omnibus Agreement and all documents and instruments delivered pursuant to the terms hereof, are collectively referred to herein as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Company and the Holders are party to that certain Securities Purchase Agreement, dated as of January 14, 2025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which the Company issued to the Holders: (i) shares of the Company’s Series G Convertible Preferred Stock, par value $0.01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w:t>
      </w:r>
      <w:r>
        <w:rPr>
          <w:rFonts w:ascii="Times New Roman" w:cs="Times New Roman" w:eastAsia="Times New Roman" w:hAnsi="Times New Roman"/>
          <w:sz w:val="18"/>
          <w:szCs w:val="18"/>
          <w:b w:val="1"/>
          <w:bCs w:val="1"/>
          <w:i w:val="1"/>
          <w:iCs w:val="1"/>
          <w:color w:val="auto"/>
        </w:rPr>
        <w:t>Series G Preferred Stock</w:t>
      </w:r>
      <w:r>
        <w:rPr>
          <w:rFonts w:ascii="Times New Roman" w:cs="Times New Roman" w:eastAsia="Times New Roman" w:hAnsi="Times New Roman"/>
          <w:sz w:val="18"/>
          <w:szCs w:val="18"/>
          <w:color w:val="auto"/>
        </w:rPr>
        <w:t>”), the terms of which are set forth in the Certificate of Designations for the Series G Convertible Preferred Stock (as amended, the “</w:t>
      </w:r>
      <w:r>
        <w:rPr>
          <w:rFonts w:ascii="Times New Roman" w:cs="Times New Roman" w:eastAsia="Times New Roman" w:hAnsi="Times New Roman"/>
          <w:sz w:val="18"/>
          <w:szCs w:val="18"/>
          <w:b w:val="1"/>
          <w:bCs w:val="1"/>
          <w:i w:val="1"/>
          <w:iCs w:val="1"/>
          <w:color w:val="auto"/>
        </w:rPr>
        <w:t>Certificate of Designations</w:t>
      </w:r>
      <w:r>
        <w:rPr>
          <w:rFonts w:ascii="Times New Roman" w:cs="Times New Roman" w:eastAsia="Times New Roman" w:hAnsi="Times New Roman"/>
          <w:sz w:val="18"/>
          <w:szCs w:val="18"/>
          <w:color w:val="auto"/>
        </w:rPr>
        <w:t>”), (ii) Series A warrants (as amended and restated,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to purchase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(iii) Series B warrants (as amended and restated, the “</w:t>
      </w:r>
      <w:r>
        <w:rPr>
          <w:rFonts w:ascii="Times New Roman" w:cs="Times New Roman" w:eastAsia="Times New Roman" w:hAnsi="Times New Roman"/>
          <w:sz w:val="18"/>
          <w:szCs w:val="18"/>
          <w:b w:val="1"/>
          <w:bCs w:val="1"/>
          <w:i w:val="1"/>
          <w:i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collectively with the Series A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shares of Common Stock;</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and the Holders are party to that certain Securities Exchange and Amendment Agreement, dated as of November 3, 2025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pursuant to which, the Company agreed to exchange a portion of the Company’s outstanding shares of Series G Preferred Stock held by the Holders, for senior secured convertible notes in the aggregate principal amount of $3,387,138.80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together with the Purchase Agreement, the Certificate of Designations, the Warrants and the Exchange Agreement, the “</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Holders are the registered holders of the Notes, in the aggregate outstanding principal amounts set forth opposite each 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representing an aggregate of $3,387,138.80 in aggregate principal amount of the Notes;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Holders are the registered holders of the Warrants to purchase shares of Common Stock in the aggregate amounts set forth opposite each 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representing Warrants to purchase up to 8,800,000 shares of Common Stock in aggregate;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Holders are the record and beneficial owners of shares of the Series G Preferred Stock, in the amounts set forth opposite each 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collectively with the Notes and the Warrants,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desires to (i) repurchase from the Holders, and the Holders desire to sell to the Company, $5,672,940.01 of aggregate principal amount of the Notes, representing the entire outstanding principal amounts of the Notes and any accrued and unpaid interest thereon, (ii) redeem $282,643.20 of shares of Series G Preferred Stock held by the Holders, representing all outstanding Series G Preferred Stock and any accrued and unpaid interest thereon, and (iii) redeem 8,800,000 Warrants held by the Holders, representing all outstanding Series A Warrants and Series B Warrants, for certain consideration and on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2" w:name="page113"/>
    <w:bookmarkEnd w:id="11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herein made, and in consideration of the representations, warranties, agreements and covenants herein, the Parties hereto hereby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Definitions</w:t>
      </w:r>
      <w:r>
        <w:rPr>
          <w:rFonts w:ascii="Times New Roman" w:cs="Times New Roman" w:eastAsia="Times New Roman" w:hAnsi="Times New Roman"/>
          <w:sz w:val="17"/>
          <w:szCs w:val="17"/>
          <w:color w:val="auto"/>
        </w:rPr>
        <w:t>. Capitalized terms used herein but not otherwise defined herein shall have the respective meanings given such terms in the Notes.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Sale and Purchase;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Upon the basis of the representations and warranties and on the terms and subject to the conditions set forth in this Agreement, and for the consideration set forth below, (i) the Holders hereby sell and transfer to the Company the Notes, and the Company agrees to purchase the Notes from the Holders at the Closing (as defined herein), (ii) the Company hereby agrees to redeem the Shares from the Holders at the Closing, and (iii) the Company hereby agrees to redeem the Warrants from the Holders at the Closing (as defined herein).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Upon the execution of this Agreement, as consideration for the repurchase and redemption of the Securities, as applicable, at the Closing, the Company shall pay to the Holders an aggregate cash purchase price in the amounts set forth opposite each 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representing an aggregate of US$9,000,000.00, payable by check or wire transfer in immediately available funds as directed by each Holder (the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as the purchase price and redemption, as applicable, of the Securities. The Payment shall be made promptly but in any event within one (1) business day of the Parties’ execution and delivery of this Agreement.</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(c)            The closing of the transactions 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occur on the Effective Date, or on such other date as the Parties may mutually agree in writing, subject to the satisfaction (or waiver by the benefitted Party) of the deliveries set forth in this Section 2(c) and the conditions set forth in Section 2(d):</w:t>
      </w:r>
    </w:p>
    <w:p>
      <w:pPr>
        <w:spacing w:after="0" w:line="175" w:lineRule="exact"/>
        <w:rPr>
          <w:sz w:val="20"/>
          <w:szCs w:val="20"/>
          <w:color w:val="auto"/>
        </w:rPr>
      </w:pPr>
    </w:p>
    <w:p>
      <w:pPr>
        <w:jc w:val="both"/>
        <w:ind w:left="2280" w:hanging="328"/>
        <w:spacing w:after="0" w:line="261" w:lineRule="auto"/>
        <w:tabs>
          <w:tab w:leader="none" w:pos="2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Deliverables</w:t>
      </w:r>
      <w:r>
        <w:rPr>
          <w:rFonts w:ascii="Times New Roman" w:cs="Times New Roman" w:eastAsia="Times New Roman" w:hAnsi="Times New Roman"/>
          <w:sz w:val="18"/>
          <w:szCs w:val="18"/>
          <w:color w:val="auto"/>
        </w:rPr>
        <w:t>. The obligation of each Holder hereunder to sell or surrender its respective Securities is subject to the satisfaction, at or before the Closing, of each of the following conditions, provided that these conditions are for each Holder’s sole benefit and may be waived by such Holder at any time in its sole discretion by providing the Company with prior written notice thereof:</w:t>
      </w:r>
    </w:p>
    <w:p>
      <w:pPr>
        <w:spacing w:after="0" w:line="179" w:lineRule="exact"/>
        <w:rPr>
          <w:rFonts w:ascii="Times New Roman" w:cs="Times New Roman" w:eastAsia="Times New Roman" w:hAnsi="Times New Roman"/>
          <w:sz w:val="18"/>
          <w:szCs w:val="18"/>
          <w:color w:val="auto"/>
        </w:rPr>
      </w:pPr>
    </w:p>
    <w:p>
      <w:pPr>
        <w:ind w:left="2920" w:hanging="320"/>
        <w:spacing w:after="0" w:line="282" w:lineRule="auto"/>
        <w:tabs>
          <w:tab w:leader="none" w:pos="29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the Payment to the Holders, by check or wire transfer of immediately available funds as directed by each Holder in accordance with Section 2(b);</w:t>
      </w:r>
    </w:p>
    <w:p>
      <w:pPr>
        <w:spacing w:after="0" w:line="161" w:lineRule="exact"/>
        <w:rPr>
          <w:rFonts w:ascii="Times New Roman" w:cs="Times New Roman" w:eastAsia="Times New Roman" w:hAnsi="Times New Roman"/>
          <w:sz w:val="18"/>
          <w:szCs w:val="18"/>
          <w:color w:val="auto"/>
        </w:rPr>
      </w:pPr>
    </w:p>
    <w:p>
      <w:pPr>
        <w:jc w:val="both"/>
        <w:ind w:left="2920" w:hanging="320"/>
        <w:spacing w:after="0" w:line="255" w:lineRule="auto"/>
        <w:tabs>
          <w:tab w:leader="none" w:pos="29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Holders: (i) evidence reasonably satisfactory to the Holders of the irrevocable release and discharge, effective upon receipt of the Payment, of any and all liens securing the Notes, including duly executed UCC-3 termination statements and, as applicable, terminations, discharges or releases of any security interests, mortgages, pledges or similar encumbrances granted in connection with the Notes; and (ii) such other customary instruments and documents as may be reasonably requested by the Holders to effect the purposes of this Agreement, including evidence of cancellation of the Notes on the Company’s books and records;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2920" w:hanging="320"/>
        <w:spacing w:after="0"/>
        <w:tabs>
          <w:tab w:leader="none" w:pos="29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each Holder this Agreement.</w:t>
      </w:r>
    </w:p>
    <w:p>
      <w:pPr>
        <w:spacing w:after="0" w:line="225" w:lineRule="exact"/>
        <w:rPr>
          <w:rFonts w:ascii="Times New Roman" w:cs="Times New Roman" w:eastAsia="Times New Roman" w:hAnsi="Times New Roman"/>
          <w:sz w:val="18"/>
          <w:szCs w:val="18"/>
          <w:color w:val="auto"/>
        </w:rPr>
      </w:pPr>
    </w:p>
    <w:p>
      <w:pPr>
        <w:jc w:val="both"/>
        <w:ind w:left="2280" w:hanging="328"/>
        <w:spacing w:after="0" w:line="261" w:lineRule="auto"/>
        <w:tabs>
          <w:tab w:leader="none" w:pos="2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Deliverables</w:t>
      </w:r>
      <w:r>
        <w:rPr>
          <w:rFonts w:ascii="Times New Roman" w:cs="Times New Roman" w:eastAsia="Times New Roman" w:hAnsi="Times New Roman"/>
          <w:sz w:val="18"/>
          <w:szCs w:val="18"/>
          <w:color w:val="auto"/>
        </w:rPr>
        <w:t>. The obligation of the Company hereunder to repurchase and redeem, as applicable, the Securities at the Closing is subject to the satisfaction, at or before the Closing, of each of the following conditions, provided that these conditions are for the Company’s sole benefit and may be waived by the Company at any time in its sole discretion by providing each Holder with prior written notice thereof:</w:t>
      </w:r>
    </w:p>
    <w:p>
      <w:pPr>
        <w:spacing w:after="0" w:line="179"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executed and delivered to the Company this Agreement;</w:t>
      </w:r>
    </w:p>
    <w:p>
      <w:pPr>
        <w:spacing w:after="0" w:line="225" w:lineRule="exact"/>
        <w:rPr>
          <w:rFonts w:ascii="Times New Roman" w:cs="Times New Roman" w:eastAsia="Times New Roman" w:hAnsi="Times New Roman"/>
          <w:sz w:val="18"/>
          <w:szCs w:val="18"/>
          <w:color w:val="auto"/>
        </w:rPr>
      </w:pPr>
    </w:p>
    <w:p>
      <w:pPr>
        <w:jc w:val="both"/>
        <w:ind w:left="2920" w:hanging="320"/>
        <w:spacing w:after="0" w:line="266" w:lineRule="auto"/>
        <w:tabs>
          <w:tab w:leader="none" w:pos="29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delivered to the Company such stock power, assignment or other instrument of transfer, if any, as may be reasonably requested by the Company or its transfer agent and as may be necessary or appropriate to effect the redemption of the Shares;</w:t>
      </w:r>
    </w:p>
    <w:p>
      <w:pPr>
        <w:spacing w:after="0" w:line="175" w:lineRule="exact"/>
        <w:rPr>
          <w:rFonts w:ascii="Times New Roman" w:cs="Times New Roman" w:eastAsia="Times New Roman" w:hAnsi="Times New Roman"/>
          <w:sz w:val="18"/>
          <w:szCs w:val="18"/>
          <w:color w:val="auto"/>
        </w:rPr>
      </w:pPr>
    </w:p>
    <w:p>
      <w:pPr>
        <w:jc w:val="both"/>
        <w:ind w:left="2920" w:right="20" w:hanging="320"/>
        <w:spacing w:after="0" w:line="266" w:lineRule="auto"/>
        <w:tabs>
          <w:tab w:leader="none" w:pos="29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delivered to the Company each original Warrant held by such Holder (or, if any original has been lost, stolen or destroyed, a customary lost note affidavit and indemnity in form reasonably acceptable to the Company), duly endorsed for transfer or accompanied by duly executed instruments of transfer; and</w:t>
      </w:r>
    </w:p>
    <w:p>
      <w:pPr>
        <w:spacing w:after="0" w:line="175" w:lineRule="exact"/>
        <w:rPr>
          <w:rFonts w:ascii="Times New Roman" w:cs="Times New Roman" w:eastAsia="Times New Roman" w:hAnsi="Times New Roman"/>
          <w:sz w:val="18"/>
          <w:szCs w:val="18"/>
          <w:color w:val="auto"/>
        </w:rPr>
      </w:pPr>
    </w:p>
    <w:p>
      <w:pPr>
        <w:jc w:val="both"/>
        <w:ind w:left="2920" w:hanging="320"/>
        <w:spacing w:after="0" w:line="266" w:lineRule="auto"/>
        <w:tabs>
          <w:tab w:leader="none" w:pos="29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delivered to the Company the original Note held by such Holder (or, if any original has been lost, stolen or destroyed, a customary lost note affidavit and indemnity in form reasonably acceptable to the Company), duly endorsed for transfer or accompanied by duly executed instruments of transfer.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obligations of the Company and each Holder hereunder in connection with the Closing are subject to the following conditions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met:</w:t>
      </w:r>
    </w:p>
    <w:p>
      <w:pPr>
        <w:spacing w:after="0" w:line="207" w:lineRule="exact"/>
        <w:rPr>
          <w:sz w:val="20"/>
          <w:szCs w:val="20"/>
          <w:color w:val="auto"/>
        </w:rPr>
      </w:pPr>
    </w:p>
    <w:p>
      <w:pPr>
        <w:jc w:val="both"/>
        <w:ind w:left="2280" w:hanging="328"/>
        <w:spacing w:after="0" w:line="266" w:lineRule="auto"/>
        <w:tabs>
          <w:tab w:leader="none" w:pos="2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pursuant to that certain securities purchase agreement, dated as of February 24, 2026, by and between the Company and the investors signatory thereto, pursuant to which, the Company agreed to issue shares of its Series H Convertible Preferred Stock, par value $0.01 per share, and warrants, shall have been consummated.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Representations and Warranties of the Holders</w:t>
      </w:r>
      <w:r>
        <w:rPr>
          <w:rFonts w:ascii="Times New Roman" w:cs="Times New Roman" w:eastAsia="Times New Roman" w:hAnsi="Times New Roman"/>
          <w:sz w:val="18"/>
          <w:szCs w:val="18"/>
          <w:color w:val="auto"/>
        </w:rPr>
        <w:t>. Each Holder, for itself and for no other Holder, hereby represents and warrants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Shares are in book-entry form and are not certificated and such Holder is not in possession of any stock certificates evidencing the Shares. Such Holder is the sole record owner and is the beneficial owner of the Shares. Other than such Holder, no person has a right to acquire or direct the disposition, or holds a proxy or other right to vote or direct the vote, of the Shares. Except for this Agreement, there is no option, warrant, right, call, proxy, agreement, commitment or understanding of any nature whatsoever, fixed or contingent, that directly or indirectly (i) calls for the sale, pledge or other transfer or disposition of any of the Shares, any interest therein or any rights with respect thereto, or relates to the voting, disposition, exercise, conversion or control of the Shares, or (ii) obligates such Holder to grant, offer or enter into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Such Holder has good and valid beneficial title to the Securities, free and clear of any mortgage, lien, pledge, charge, security interest, encumbrance, title retention agreement, option, equity or other adverse claim thereto. Such Holder has not, in whole or in part, (i) assigned, transferred, hypothecated, pledged or otherwise disposed of the Notes or Warrants or its rights in such Notes or Warrants, or (ii) given any person or entity any transfer order, power of attorney or other authority of any nature whatsoever with respect to such Notes or Warrants which would limit such Holder’s power to transfer the Notes or Warrants hereunder.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Such Holder (i) is an “accredited investor” as defined in Rule 501 under the Securities Act of 1933, as amended, and (ii) has consulted with its own legal, tax, business, investment, financial and accounting advisors to the extent such Holder has deemed necessary. Such Holder is entering into this Agreement with a full understanding of all of the terms, conditions and risks hereof (economic and otherwise), is capable of independently evaluating and understanding (on its own behalf or through independent professional advice) and of assuming, understanding and accepting such terms, conditions and risks.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Such Holder hereby expressly acknowledges and agrees that (i) the consideration given for the repurchase and redemption of the Securities as represented in this Agreement is fair, equitable and valid, and (ii) the Company has access to material non-public information about the Company that is not available to such Holder.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This Agreement has been duly executed and delivered by each Holder and constitutes the legal, valid and binding obligation of such Holder enforceable against such Holder in accordance with its terms.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Satisfaction and Discharge</w:t>
      </w:r>
      <w:r>
        <w:rPr>
          <w:rFonts w:ascii="Times New Roman" w:cs="Times New Roman" w:eastAsia="Times New Roman" w:hAnsi="Times New Roman"/>
          <w:sz w:val="18"/>
          <w:szCs w:val="18"/>
          <w:color w:val="auto"/>
        </w:rPr>
        <w:t>. Upon the receipt by each Holder of the Payment in full pursuant to Section 2(b) hereof and satisfaction of the conditions set forth in Section 2(c), (a) all Secured Obligations (as defined in the Notes) of the Company under the Notes shall be deemed satisfied, (b) all guaranties, security interests in Collateral and other Liens granted to or held by any Holder pursuant to the Notes shall be automatically, unconditionally and irrevocably terminated, released and discharged and shall be of no further force and effect, (c) all other obligations of the Company under the Notes and Warrants shall be automatically, unconditionally and irrevocably terminated, released and discharged, (d) the Notes and Warrants shall be of no further force and effect, (e) all of the Company’s obligations under the terms and conditions of the Certification of Designation shall be automatically terminated and cancelled in full without any further action required, and that this Agreement shall constitute an instrument of termination and cancellation of all outstanding shares of Series G Preferred Stock, and (f) each Holder shall have no rights under the Warrants and no equity interest in the Company whatsoever by virtue of any Securities (other than to receive shares of Common Stock pursuant to a validly tendered notice of exercise or notice of conversion, as applicable, given before the date of this Agreement). From the date of this Agreement until the Closing, the Holders shall not have a right to exercise all or some of the Warrants partially or in full or convert all or some of the Series G Preferred Stock partially or in full.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Public Disclosure</w:t>
      </w:r>
      <w:r>
        <w:rPr>
          <w:rFonts w:ascii="Times New Roman" w:cs="Times New Roman" w:eastAsia="Times New Roman" w:hAnsi="Times New Roman"/>
          <w:sz w:val="18"/>
          <w:szCs w:val="18"/>
          <w:color w:val="auto"/>
        </w:rPr>
        <w:t>. The Holders will not make any public disclosures or filings in connection with the transactions contemplated by this Agreement, whether voluntary or required pursuant to the Securities Exchange Act of 1934, as amended, and the rules and regulations promulgated thereunder, unless such Holder has furnished a copy thereof to the Company for its review prior to such disclosure or filing and the Company approves such disclosure or filing, which approval shall not be unreasonably withheld, conditioned or delayed.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Legal and Equitable Remedies</w:t>
      </w:r>
      <w:r>
        <w:rPr>
          <w:rFonts w:ascii="Times New Roman" w:cs="Times New Roman" w:eastAsia="Times New Roman" w:hAnsi="Times New Roman"/>
          <w:sz w:val="18"/>
          <w:szCs w:val="18"/>
          <w:color w:val="auto"/>
        </w:rPr>
        <w:t>. The Company has the right to enforce this Agreement and any of its provisions by injunction, specific performance or other equitable relief without prejudice to any other rights or remedies the Company may have at law or in equity for breach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Validity and Severability</w:t>
      </w:r>
      <w:r>
        <w:rPr>
          <w:rFonts w:ascii="Times New Roman" w:cs="Times New Roman" w:eastAsia="Times New Roman" w:hAnsi="Times New Roman"/>
          <w:sz w:val="18"/>
          <w:szCs w:val="18"/>
          <w:color w:val="auto"/>
        </w:rPr>
        <w:t>. If any provision of this Agreement shall be held to be illegal, invalid or unenforceable under any applicable law, then such contravention or invalidity shall not invalidate the entire Agreement. Such provision shall be deemed to be modified to the extent necessary to render it legal, valid and enforceable, and if no such modification shall render it legal, valid and enforceable, then this Agreement shall be construed as if not containing the provision held to be illegal, invalid or unenforceable and the rights and obligations of the Parties hereto shall be construed and enforced accordingly.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executed in and to be performed in that state and without regard to any applicable conflict of laws principles.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Whether or not the transactions contemplated by this Agreement are consummated, each of the Parties hereto shall pay their respective fees and expenses incurred in connection herewith.</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contains the sole and entire agreement and understanding of each of the Parties with respect to the subject matter hereof, and any and all other discussions, negotiations, representations, commitments, understandings, promises, and agreements relating to the entire subject matter of this Agreement are merged into this Agreement. Each Party to this Agreement further acknowledges and agrees that no other agreement or representation, whether written, oral, or implied, other than those expressly contained or referred to in this Agreement, shall be deemed to exist or bind the Parties with respect to the entire subject matter of this Agreement. Each Party represents and acknowledges that in executing this Agreement, such Party does not rely on, has not relied on, and specifically disavows any reliance on any communications, promises, statements, inducements, or representation(s), oral or written, by any other Party or its agents except as expressly contained in this Agreement. Notwithstanding anything to the contrary set forth in this Agreement, the provisions set forth in Section 9(k) of the Purchase Agreement shall survive the Effective Date.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In consideration of each Holder’s execution and delivery of this Agreement and in addition to all of the Company’s other obligations under the Transaction Documents and this Agreement, the Company shall defend, protect, indemnify and hold harmless each Holder and all of their respective stockholders, partners, members, officers, directors, employees and direct or indirect investors and any of the foregoing Persons’ agents or other representatives (including, without limitation, those retained in connection with the transactions contemplated by this Agreement and the Transaction Documents) (collectively, the “</w:t>
      </w:r>
      <w:r>
        <w:rPr>
          <w:rFonts w:ascii="Times New Roman" w:cs="Times New Roman" w:eastAsia="Times New Roman" w:hAnsi="Times New Roman"/>
          <w:sz w:val="18"/>
          <w:szCs w:val="18"/>
          <w:b w:val="1"/>
          <w:bCs w:val="1"/>
          <w:i w:val="1"/>
          <w:i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or this Agreement, (ii) any breach of any covenant, agreement or obligation of the Company or any Subsidiary contained in any of the Transaction Documents or this Agreement,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or this Agreement, (B) any transaction financed or to be financed in whole or in part, directly or indirectly, with the proceeds of the issuance of the Securities, (C) any disclosure properly made by such Holder pursuant to Section 4(i) of the Purchase Agreement and Section 5 of this Agreement, or (D) the status of such Holder or holder of the Securities either as an investor in the Company pursuant to the transactions contemplated by the Transaction Documents or as a party to this Agreement or the Purchase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All representations, warranties, and agreements made hereunder or pursuant hereto or in connection with the transactions contemplated hereby shall survive the Effective Date and shall continue in full force and effect thereafter according to their terms without limit as to duration.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not be amended or modified except by an instrument in writing signed by each of the Parties.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Assignment; Binding Effect</w:t>
      </w:r>
      <w:r>
        <w:rPr>
          <w:rFonts w:ascii="Times New Roman" w:cs="Times New Roman" w:eastAsia="Times New Roman" w:hAnsi="Times New Roman"/>
          <w:sz w:val="18"/>
          <w:szCs w:val="18"/>
          <w:color w:val="auto"/>
        </w:rPr>
        <w:t>. No Party has or shall assign any of its respective rights, interests or obligations hereunder without the prior written consent of the other Party, which consent may be granted or withheld in such other Party’s sole discretion. Subject to the preceding sentence, this Agreement shall be binding upon and inure to the benefit of the Parties hereto and their respective successors and permitted assigns. Nothing in this Agreement, express or implied, is intended to confer on any person other than the Parties hereto or their respective successors and permitted assigns any rights, remedies, obligations or liabilities under or by reason of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and delivered (including by electronic or facsimile transmission) in one or more counterparts, and by the Parties hereto in separate counterparts, each of which when executed and delivered shall be deemed to be an original, but all of which taken together shall constitute one and the same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sections of this Agreement are inserted for convenience only and shall not be deemed to constitute part of this Agreement or to affect the construction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As used in this Agreement, the words “herein,” “hereof” and “hereunder” and other words of similar import refer to this Agreement as a whole and not to any particular article, section, paragraph or other subdivision.</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Facsimile and Electronic Signatures</w:t>
      </w:r>
      <w:r>
        <w:rPr>
          <w:rFonts w:ascii="Times New Roman" w:cs="Times New Roman" w:eastAsia="Times New Roman" w:hAnsi="Times New Roman"/>
          <w:sz w:val="18"/>
          <w:szCs w:val="18"/>
          <w:color w:val="auto"/>
        </w:rPr>
        <w:t>. A facsimile copy of a signature or a signature transmitted electronically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.pdf) shall be deemed an original signature for purposes of enforcing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set forth above.</w:t>
      </w:r>
    </w:p>
    <w:p>
      <w:pPr>
        <w:spacing w:after="0" w:line="221"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Ezra T. Ernst</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Ezra T. Ernst</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Iroquois Capital Investment Group, LLC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Iroquois Master Fund Ltd.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Kim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 of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Series G</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Iroquois Capital Investment Group, LLC</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3,935,602.13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196,083.72</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2,775,000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Iroquois Master Fund Ltd.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1,737,337.88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86,559.48</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1,225,000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2,756,250.00</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5,672,940.01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282,643.20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7"/>
              </w:rPr>
              <w:t>4,000,000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59915"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59915"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Announces Approximately $31.3 Million Private Placement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Priced At The Market Under Nasdaq Rules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 February 24, 2026 – XWELL, Inc. (Nasdaq: XWEL) ("XWELL" or the "Company"), a provider of wellness and biosecurity solutions, today announced that it has entered into a securities purchase agreement with a series of American Ventures, LLC in a private placement that is expected to result in gross proceeds to the Company of approximately $31.3 million, before deducting placement agent fees and offering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consists of the sale of, (i) approximately 31,333 shares of Series H Convertible Preferred Stock, with a stated value of $1,000 per share, convertible into an aggregate of 66,666,669 shares of common stock of the Company at an initial conversion price of $0.47 per share, and</w:t>
      </w:r>
    </w:p>
    <w:p>
      <w:pPr>
        <w:jc w:val="both"/>
        <w:ind w:firstLine="8"/>
        <w:spacing w:after="0" w:line="255" w:lineRule="auto"/>
        <w:tabs>
          <w:tab w:leader="none" w:pos="28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warrants to purchase up to 66,666,669 shares of the Company’s common stock. The warrants issued in the private placement will be exercisable immediately at an exercise price of $0.345 per share and will expire three years from the date of issuance. The private placement was priced at the market under Nasdaq rules.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is expected to close on or about February 26, 2026, subject to satisfaction of customary closing conditions.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use net proceeds from the private placement to (i) repurchase from certain institutional investors $5,955,583.21 of aggregate principal amount of certain notes, (ii) redeem the Company’s Series G Preferred Stock and (ii) redeem certain outstanding warrants to purchase up to 8,800,000 shares of common stock held by certain institutional investors, for an aggregate cash purchase price of $9,000,000. The remainder of the proceeds will be used for general corporate operating expenses and working capital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Dominari Securities acted as the exclusive placement agent for the private placement.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59915" cy="377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859915" cy="377190"/>
                    </a:xfrm>
                    <a:prstGeom prst="rect">
                      <a:avLst/>
                    </a:prstGeom>
                    <a:noFill/>
                  </pic:spPr>
                </pic:pic>
              </a:graphicData>
            </a:graphic>
          </wp:anchor>
        </w:drawing>
        <w:t>PRESS RELEASE</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being offered and sold by the Company in the private placement have not been registered under the Securities Act of 1933, as amended (the "Securities Act"), or state securities laws and may not be offered or sold in the United States absent registration with the Securities and Exchange Commission (the "SEC") or an applicable exemption from such registration requirements. Concurrently with the execution of the securities purchase agreement, XWELL and the investor entered into a registration rights agreement pursuant to which the Company has agreed to file a registration statement with the Securities and Exchange Commission (the “SEC”) registering the resale of the shares of common stock issuable upon conversion of the Series H preferred stock and the common stock issuable upon exercise of the unregistered warrants.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  </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XWELL, Inc. (Nasdaq: XWEL) is a global wellness company on a mission to liberate science-proven wellness for all. Through a portfolio of brands that include XpresSpa®, Naples Wax Center®, and XpresCheck®, XWELL delivers accessible, real-world wellness across travel, retail, and clinical settings. For more information on XWELL’s offerings, visit </w:t>
      </w:r>
      <w:r>
        <w:rPr>
          <w:rFonts w:ascii="Times New Roman" w:cs="Times New Roman" w:eastAsia="Times New Roman" w:hAnsi="Times New Roman"/>
          <w:sz w:val="18"/>
          <w:szCs w:val="18"/>
          <w:u w:val="single" w:color="auto"/>
          <w:color w:val="auto"/>
        </w:rPr>
        <w:t>www.XWELL.com</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21" w:name="page122"/>
    <w:bookmarkEnd w:id="121"/>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59915" cy="377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859915" cy="377190"/>
                    </a:xfrm>
                    <a:prstGeom prst="rect">
                      <a:avLst/>
                    </a:prstGeom>
                    <a:noFill/>
                  </pic:spPr>
                </pic:pic>
              </a:graphicData>
            </a:graphic>
          </wp:anchor>
        </w:drawing>
        <w:t>PRESS RELEASE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i w:val="1"/>
          <w:iCs w:val="1"/>
          <w:color w:val="auto"/>
        </w:rPr>
        <w:t>mportant factors that could cause actual results to differ materially from those indicated by such forward-looking statements include, without limitation: the completion of the private placement and the satisfaction of customary closing conditions related to the private placements, the anticipated use of proceeds therefrom.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 w:cs="Times New Roman" w:eastAsia="Times New Roman" w:hAnsi="Times New Roman"/>
          <w:sz w:val="18"/>
          <w:szCs w:val="18"/>
          <w:color w:val="auto"/>
        </w:rPr>
        <w:t>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lvl w:ilvl="1">
      <w:lvlJc w:val="left"/>
      <w:lvlText w:val="%2"/>
      <w:numFmt w:val="decimal"/>
      <w:start w:val="104"/>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bullet"/>
      <w:start w:val="1"/>
    </w:lvl>
  </w:abstractNum>
  <w:abstractNum w:abstractNumId="4">
    <w:nsid w:val="6DE91B18"/>
    <w:multiLevelType w:val="hybridMultilevel"/>
    <w:lvl w:ilvl="0">
      <w:lvlJc w:val="left"/>
      <w:lvlText w:val="2"/>
      <w:numFmt w:val="bullet"/>
      <w:start w:val="1"/>
    </w:lvl>
  </w:abstractNum>
  <w:abstractNum w:abstractNumId="5">
    <w:nsid w:val="38437FDB"/>
    <w:multiLevelType w:val="hybridMultilevel"/>
    <w:lvl w:ilvl="0">
      <w:lvlJc w:val="left"/>
      <w:lvlText w:val="%1)"/>
      <w:numFmt w:val="lowerLetter"/>
      <w:start w:val="2"/>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8">
    <w:nsid w:val="684A481A"/>
    <w:multiLevelType w:val="hybridMultilevel"/>
    <w:lvl w:ilvl="0">
      <w:lvlJc w:val="left"/>
      <w:lvlText w:val="%1."/>
      <w:numFmt w:val="lowerRoman"/>
      <w:start w:val="2"/>
    </w:lvl>
  </w:abstractNum>
  <w:abstractNum w:abstractNumId="9">
    <w:nsid w:val="579478FE"/>
    <w:multiLevelType w:val="hybridMultilevel"/>
    <w:lvl w:ilvl="0">
      <w:lvlJc w:val="left"/>
      <w:lvlText w:val="%1."/>
      <w:numFmt w:val="lowerRoman"/>
      <w:start w:val="6"/>
    </w:lvl>
  </w:abstractNum>
  <w:abstractNum w:abstractNumId="10">
    <w:nsid w:val="749ABB43"/>
    <w:multiLevelType w:val="hybridMultilevel"/>
    <w:lvl w:ilvl="0">
      <w:lvlJc w:val="left"/>
      <w:lvlText w:val="%1)"/>
      <w:numFmt w:val="lowerLetter"/>
      <w:start w:val="5"/>
    </w:lvl>
  </w:abstractNum>
  <w:abstractNum w:abstractNumId="11">
    <w:nsid w:val="3DC240FB"/>
    <w:multiLevelType w:val="hybridMultilevel"/>
    <w:lvl w:ilvl="0">
      <w:lvlJc w:val="left"/>
      <w:lvlText w:val="%1"/>
      <w:numFmt w:val="lowerRoman"/>
      <w:start w:val="1"/>
    </w:lvl>
    <w:lvl w:ilvl="1">
      <w:lvlJc w:val="left"/>
      <w:lvlText w:val="%2)"/>
      <w:numFmt w:val="lowerLetter"/>
      <w:start w:val="1"/>
    </w:lvl>
  </w:abstractNum>
  <w:abstractNum w:abstractNumId="12">
    <w:nsid w:val="1BA026FA"/>
    <w:multiLevelType w:val="hybridMultilevel"/>
    <w:lvl w:ilvl="0">
      <w:lvlJc w:val="left"/>
      <w:lvlText w:val="(%1)"/>
      <w:numFmt w:val="lowerRoman"/>
      <w:start w:val="2"/>
    </w:lvl>
    <w:lvl w:ilvl="1">
      <w:lvlJc w:val="left"/>
      <w:lvlText w:val="%2)"/>
      <w:numFmt w:val="lowerLetter"/>
      <w:start w:val="2"/>
    </w:lvl>
  </w:abstractNum>
  <w:abstractNum w:abstractNumId="13">
    <w:nsid w:val="79A1DEAA"/>
    <w:multiLevelType w:val="hybridMultilevel"/>
    <w:lvl w:ilvl="0">
      <w:lvlJc w:val="left"/>
      <w:lvlText w:val="%1"/>
      <w:numFmt w:val="lowerRoman"/>
      <w:start w:val="1"/>
    </w:lvl>
    <w:lvl w:ilvl="1">
      <w:lvlJc w:val="left"/>
      <w:lvlText w:val="%2)"/>
      <w:numFmt w:val="lowerLetter"/>
      <w:start w:val="4"/>
    </w:lvl>
  </w:abstractNum>
  <w:abstractNum w:abstractNumId="14">
    <w:nsid w:val="75C6C33A"/>
    <w:multiLevelType w:val="hybridMultilevel"/>
    <w:lvl w:ilvl="0">
      <w:lvlJc w:val="left"/>
      <w:lvlText w:val="(%1)"/>
      <w:numFmt w:val="lowerRoman"/>
      <w:start w:val="1"/>
    </w:lvl>
    <w:lvl w:ilvl="1">
      <w:lvlJc w:val="left"/>
      <w:lvlText w:val="%2"/>
      <w:numFmt w:val="lowerLetter"/>
      <w:start w:val="1"/>
    </w:lvl>
  </w:abstractNum>
  <w:abstractNum w:abstractNumId="15">
    <w:nsid w:val="12E685FB"/>
    <w:multiLevelType w:val="hybridMultilevel"/>
    <w:lvl w:ilvl="0">
      <w:lvlJc w:val="left"/>
      <w:lvlText w:val="(%1)"/>
      <w:numFmt w:val="lowerRoman"/>
      <w:start w:val="5"/>
    </w:lvl>
  </w:abstractNum>
  <w:abstractNum w:abstractNumId="16">
    <w:nsid w:val="70C6A529"/>
    <w:multiLevelType w:val="hybridMultilevel"/>
    <w:lvl w:ilvl="0">
      <w:lvlJc w:val="left"/>
      <w:lvlText w:val="%1)"/>
      <w:numFmt w:val="lowerLetter"/>
      <w:start w:val="6"/>
    </w:lvl>
    <w:lvl w:ilvl="1">
      <w:lvlJc w:val="left"/>
      <w:lvlText w:val="%2."/>
      <w:numFmt w:val="lowerRoman"/>
      <w:start w:val="1"/>
    </w:lvl>
  </w:abstractNum>
  <w:abstractNum w:abstractNumId="17">
    <w:nsid w:val="520EEDD1"/>
    <w:multiLevelType w:val="hybridMultilevel"/>
    <w:lvl w:ilvl="0">
      <w:lvlJc w:val="left"/>
      <w:lvlText w:val="%1"/>
      <w:numFmt w:val="lowerLetter"/>
      <w:start w:val="1"/>
    </w:lvl>
    <w:lvl w:ilvl="1">
      <w:lvlJc w:val="left"/>
      <w:lvlText w:val="%2."/>
      <w:numFmt w:val="lowerRoman"/>
      <w:start w:val="2"/>
    </w:lvl>
  </w:abstractNum>
  <w:abstractNum w:abstractNumId="18">
    <w:nsid w:val="374A3FE6"/>
    <w:multiLevelType w:val="hybridMultilevel"/>
    <w:lvl w:ilvl="0">
      <w:lvlJc w:val="left"/>
      <w:lvlText w:val="%1)"/>
      <w:numFmt w:val="lowerLetter"/>
      <w:start w:val="8"/>
    </w:lvl>
    <w:lvl w:ilvl="1">
      <w:lvlJc w:val="left"/>
      <w:lvlText w:val="%2"/>
      <w:numFmt w:val="lowerRoman"/>
      <w:start w:val="1"/>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2"/>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lowerLetter"/>
      <w:start w:val="4"/>
    </w:lvl>
  </w:abstractNum>
  <w:abstractNum w:abstractNumId="23">
    <w:nsid w:val="39386575"/>
    <w:multiLevelType w:val="hybridMultilevel"/>
    <w:lvl w:ilvl="0">
      <w:lvlJc w:val="left"/>
      <w:lvlText w:val="%1)"/>
      <w:numFmt w:val="lowerLetter"/>
      <w:start w:val="5"/>
    </w:lvl>
  </w:abstractNum>
  <w:abstractNum w:abstractNumId="24">
    <w:nsid w:val="1CF10FD8"/>
    <w:multiLevelType w:val="hybridMultilevel"/>
    <w:lvl w:ilvl="0">
      <w:lvlJc w:val="left"/>
      <w:lvlText w:val="%1)"/>
      <w:numFmt w:val="lowerLetter"/>
      <w:start w:val="10"/>
    </w:lvl>
  </w:abstractNum>
  <w:abstractNum w:abstractNumId="25">
    <w:nsid w:val="180115BE"/>
    <w:multiLevelType w:val="hybridMultilevel"/>
    <w:lvl w:ilvl="0">
      <w:lvlJc w:val="left"/>
      <w:lvlText w:val="(%1)"/>
      <w:numFmt w:val="decimal"/>
      <w:start w:val="1"/>
    </w:lvl>
    <w:lvl w:ilvl="1">
      <w:lvlJc w:val="left"/>
      <w:lvlText w:val="☐"/>
      <w:numFmt w:val="bullet"/>
      <w:start w:val="1"/>
    </w:lvl>
  </w:abstractNum>
  <w:abstractNum w:abstractNumId="26">
    <w:nsid w:val="235BA861"/>
    <w:multiLevelType w:val="hybridMultilevel"/>
    <w:lvl w:ilvl="0">
      <w:lvlJc w:val="left"/>
      <w:lvlText w:val="(%1)"/>
      <w:numFmt w:val="decimal"/>
      <w:start w:val="4"/>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bullet"/>
      <w:start w:val="1"/>
    </w:lvl>
  </w:abstractNum>
  <w:abstractNum w:abstractNumId="29">
    <w:nsid w:val="15B5AF5C"/>
    <w:multiLevelType w:val="hybridMultilevel"/>
    <w:lvl w:ilvl="0">
      <w:lvlJc w:val="left"/>
      <w:lvlText w:val="2"/>
      <w:numFmt w:val="bullet"/>
      <w:start w:val="1"/>
    </w:lvl>
  </w:abstractNum>
  <w:abstractNum w:abstractNumId="30">
    <w:nsid w:val="741226BB"/>
    <w:multiLevelType w:val="hybridMultilevel"/>
    <w:lvl w:ilvl="0">
      <w:lvlJc w:val="left"/>
      <w:lvlText w:val="%1)"/>
      <w:numFmt w:val="lowerLetter"/>
      <w:start w:val="2"/>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33">
    <w:nsid w:val="3F6AB60F"/>
    <w:multiLevelType w:val="hybridMultilevel"/>
    <w:lvl w:ilvl="0">
      <w:lvlJc w:val="left"/>
      <w:lvlText w:val="%1."/>
      <w:numFmt w:val="lowerRoman"/>
      <w:start w:val="2"/>
    </w:lvl>
  </w:abstractNum>
  <w:abstractNum w:abstractNumId="34">
    <w:nsid w:val="61574095"/>
    <w:multiLevelType w:val="hybridMultilevel"/>
    <w:lvl w:ilvl="0">
      <w:lvlJc w:val="left"/>
      <w:lvlText w:val="%1"/>
      <w:numFmt w:val="lowerLetter"/>
      <w:start w:val="1"/>
    </w:lvl>
    <w:lvl w:ilvl="1">
      <w:lvlJc w:val="left"/>
      <w:lvlText w:val="%2."/>
      <w:numFmt w:val="lowerRoman"/>
      <w:start w:val="6"/>
    </w:lvl>
  </w:abstractNum>
  <w:abstractNum w:abstractNumId="35">
    <w:nsid w:val="7E0C57B1"/>
    <w:multiLevelType w:val="hybridMultilevel"/>
    <w:lvl w:ilvl="0">
      <w:lvlJc w:val="left"/>
      <w:lvlText w:val="%1)"/>
      <w:numFmt w:val="lowerLetter"/>
      <w:start w:val="5"/>
    </w:lvl>
    <w:lvl w:ilvl="1">
      <w:lvlJc w:val="left"/>
      <w:lvlText w:val="%2"/>
      <w:numFmt w:val="lowerRoman"/>
      <w:start w:val="1"/>
    </w:lvl>
  </w:abstractNum>
  <w:abstractNum w:abstractNumId="36">
    <w:nsid w:val="77AE35EB"/>
    <w:multiLevelType w:val="hybridMultilevel"/>
    <w:lvl w:ilvl="0">
      <w:lvlJc w:val="left"/>
      <w:lvlText w:val="%1"/>
      <w:numFmt w:val="lowerRoman"/>
      <w:start w:val="1"/>
    </w:lvl>
    <w:lvl w:ilvl="1">
      <w:lvlJc w:val="left"/>
      <w:lvlText w:val="%2)"/>
      <w:numFmt w:val="lowerLetter"/>
      <w:start w:val="1"/>
    </w:lvl>
  </w:abstractNum>
  <w:abstractNum w:abstractNumId="37">
    <w:nsid w:val="579BE4F1"/>
    <w:multiLevelType w:val="hybridMultilevel"/>
    <w:lvl w:ilvl="0">
      <w:lvlJc w:val="left"/>
      <w:lvlText w:val="(%1)"/>
      <w:numFmt w:val="lowerRoman"/>
      <w:start w:val="2"/>
    </w:lvl>
    <w:lvl w:ilvl="1">
      <w:lvlJc w:val="left"/>
      <w:lvlText w:val="%2)"/>
      <w:numFmt w:val="lowerLetter"/>
      <w:start w:val="2"/>
    </w:lvl>
  </w:abstractNum>
  <w:abstractNum w:abstractNumId="38">
    <w:nsid w:val="310C50B3"/>
    <w:multiLevelType w:val="hybridMultilevel"/>
    <w:lvl w:ilvl="0">
      <w:lvlJc w:val="left"/>
      <w:lvlText w:val="%1"/>
      <w:numFmt w:val="lowerRoman"/>
      <w:start w:val="1"/>
    </w:lvl>
    <w:lvl w:ilvl="1">
      <w:lvlJc w:val="left"/>
      <w:lvlText w:val="%2)"/>
      <w:numFmt w:val="lowerLetter"/>
      <w:start w:val="4"/>
    </w:lvl>
  </w:abstractNum>
  <w:abstractNum w:abstractNumId="39">
    <w:nsid w:val="5FF87E05"/>
    <w:multiLevelType w:val="hybridMultilevel"/>
    <w:lvl w:ilvl="0">
      <w:lvlJc w:val="left"/>
      <w:lvlText w:val="(%1)"/>
      <w:numFmt w:val="lowerRoman"/>
      <w:start w:val="1"/>
    </w:lvl>
    <w:lvl w:ilvl="1">
      <w:lvlJc w:val="left"/>
      <w:lvlText w:val="%2"/>
      <w:numFmt w:val="lowerLetter"/>
      <w:start w:val="1"/>
    </w:lvl>
  </w:abstractNum>
  <w:abstractNum w:abstractNumId="40">
    <w:nsid w:val="2F305DEF"/>
    <w:multiLevelType w:val="hybridMultilevel"/>
    <w:lvl w:ilvl="0">
      <w:lvlJc w:val="left"/>
      <w:lvlText w:val="%1)"/>
      <w:numFmt w:val="lowerLetter"/>
      <w:start w:val="6"/>
    </w:lvl>
    <w:lvl w:ilvl="1">
      <w:lvlJc w:val="left"/>
      <w:lvlText w:val="%2."/>
      <w:numFmt w:val="lowerRoman"/>
      <w:start w:val="1"/>
    </w:lvl>
  </w:abstractNum>
  <w:abstractNum w:abstractNumId="41">
    <w:nsid w:val="25A70BF7"/>
    <w:multiLevelType w:val="hybridMultilevel"/>
    <w:lvl w:ilvl="0">
      <w:lvlJc w:val="left"/>
      <w:lvlText w:val="%1)"/>
      <w:numFmt w:val="lowerLetter"/>
      <w:start w:val="8"/>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3"/>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5"/>
    </w:lvl>
  </w:abstractNum>
  <w:abstractNum w:abstractNumId="46">
    <w:nsid w:val="5DB70AE5"/>
    <w:multiLevelType w:val="hybridMultilevel"/>
    <w:lvl w:ilvl="0">
      <w:lvlJc w:val="left"/>
      <w:lvlText w:val="%1)"/>
      <w:numFmt w:val="lowerLetter"/>
      <w:start w:val="10"/>
    </w:lvl>
  </w:abstractNum>
  <w:abstractNum w:abstractNumId="47">
    <w:nsid w:val="100F8FCA"/>
    <w:multiLevelType w:val="hybridMultilevel"/>
    <w:lvl w:ilvl="0">
      <w:lvlJc w:val="left"/>
      <w:lvlText w:val="(%1)"/>
      <w:numFmt w:val="decimal"/>
      <w:start w:val="1"/>
    </w:lvl>
    <w:lvl w:ilvl="1">
      <w:lvlJc w:val="left"/>
      <w:lvlText w:val="☐"/>
      <w:numFmt w:val="bullet"/>
      <w:start w:val="1"/>
    </w:lvl>
  </w:abstractNum>
  <w:abstractNum w:abstractNumId="48">
    <w:nsid w:val="6590700B"/>
    <w:multiLevelType w:val="hybridMultilevel"/>
    <w:lvl w:ilvl="0">
      <w:lvlJc w:val="left"/>
      <w:lvlText w:val="(%1)"/>
      <w:numFmt w:val="decimal"/>
      <w:start w:val="4"/>
    </w:lvl>
  </w:abstractNum>
  <w:abstractNum w:abstractNumId="49">
    <w:nsid w:val="15014ACB"/>
    <w:multiLevelType w:val="hybridMultilevel"/>
    <w:lvl w:ilvl="0">
      <w:lvlJc w:val="left"/>
      <w:lvlText w:val="(%1)"/>
      <w:numFmt w:val="lowerRoman"/>
      <w:start w:val="9"/>
    </w:lvl>
  </w:abstractNum>
  <w:abstractNum w:abstractNumId="50">
    <w:nsid w:val="5F5E7FD0"/>
    <w:multiLevelType w:val="hybridMultilevel"/>
    <w:lvl w:ilvl="0">
      <w:lvlJc w:val="left"/>
      <w:lvlText w:val="(%1)"/>
      <w:numFmt w:val="lowerRoman"/>
      <w:start w:val="1"/>
    </w:lvl>
  </w:abstractNum>
  <w:abstractNum w:abstractNumId="51">
    <w:nsid w:val="98A3148"/>
    <w:multiLevelType w:val="hybridMultilevel"/>
    <w:lvl w:ilvl="0">
      <w:lvlJc w:val="left"/>
      <w:lvlText w:val="(%1)"/>
      <w:numFmt w:val="lowerRoman"/>
      <w:start w:val="3"/>
    </w:lvl>
  </w:abstractNum>
  <w:abstractNum w:abstractNumId="52">
    <w:nsid w:val="799D0247"/>
    <w:multiLevelType w:val="hybridMultilevel"/>
    <w:lvl w:ilvl="0">
      <w:lvlJc w:val="left"/>
      <w:lvlText w:val="(%1)"/>
      <w:numFmt w:val="lowerRoman"/>
      <w:start w:val="3"/>
    </w:lvl>
  </w:abstractNum>
  <w:abstractNum w:abstractNumId="53">
    <w:nsid w:val="6B94764"/>
    <w:multiLevelType w:val="hybridMultilevel"/>
    <w:lvl w:ilvl="0">
      <w:lvlJc w:val="left"/>
      <w:lvlText w:val="(%1)"/>
      <w:numFmt w:val="decimal"/>
      <w:start w:val="3"/>
    </w:lvl>
  </w:abstractNum>
  <w:abstractNum w:abstractNumId="54">
    <w:nsid w:val="42C296BD"/>
    <w:multiLevelType w:val="hybridMultilevel"/>
    <w:lvl w:ilvl="0">
      <w:lvlJc w:val="left"/>
      <w:lvlText w:val="o"/>
      <w:numFmt w:val="bullet"/>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2"/>
    </w:lvl>
    <w:lvl w:ilvl="1">
      <w:lvlJc w:val="left"/>
      <w:lvlText w:val="(%2)"/>
      <w:numFmt w:val="lowerLetter"/>
      <w:start w:val="1"/>
    </w:lvl>
  </w:abstractNum>
  <w:abstractNum w:abstractNumId="57">
    <w:nsid w:val="661E3F1E"/>
    <w:multiLevelType w:val="hybridMultilevel"/>
    <w:lvl w:ilvl="0">
      <w:lvlJc w:val="left"/>
      <w:lvlText w:val="(%1)"/>
      <w:numFmt w:val="lowerLetter"/>
      <w:start w:val="2"/>
    </w:lvl>
  </w:abstractNum>
  <w:abstractNum w:abstractNumId="58">
    <w:nsid w:val="5DC79E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59">
    <w:nsid w:val="540A471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5"/>
    </w:lvl>
  </w:abstractNum>
  <w:abstractNum w:abstractNumId="60">
    <w:nsid w:val="7BD3EE7B"/>
    <w:multiLevelType w:val="hybridMultilevel"/>
    <w:lvl w:ilvl="0">
      <w:lvlJc w:val="left"/>
      <w:lvlText w:val="(%1)"/>
      <w:numFmt w:val="lowerLetter"/>
      <w:start w:val="2"/>
    </w:lvl>
  </w:abstractNum>
  <w:abstractNum w:abstractNumId="61">
    <w:nsid w:val="51D9C564"/>
    <w:multiLevelType w:val="hybridMultilevel"/>
    <w:lvl w:ilvl="0">
      <w:lvlJc w:val="left"/>
      <w:lvlText w:val="%1"/>
      <w:numFmt w:val="decimal"/>
      <w:start w:val="1"/>
    </w:lvl>
    <w:lvl w:ilvl="1">
      <w:lvlJc w:val="left"/>
      <w:lvlText w:val="(%2)"/>
      <w:numFmt w:val="lowerLetter"/>
      <w:start w:val="5"/>
    </w:lvl>
  </w:abstractNum>
  <w:abstractNum w:abstractNumId="62">
    <w:nsid w:val="613EFDC5"/>
    <w:multiLevelType w:val="hybridMultilevel"/>
    <w:lvl w:ilvl="0">
      <w:lvlJc w:val="left"/>
      <w:lvlText w:val="%1."/>
      <w:numFmt w:val="decimal"/>
      <w:start w:val="5"/>
    </w:lvl>
    <w:lvl w:ilvl="1">
      <w:lvlJc w:val="left"/>
      <w:lvlText w:val="(%2)"/>
      <w:numFmt w:val="lowerLetter"/>
      <w:start w:val="1"/>
    </w:lvl>
  </w:abstractNum>
  <w:abstractNum w:abstractNumId="63">
    <w:nsid w:val="BF72B14"/>
    <w:multiLevelType w:val="hybridMultilevel"/>
    <w:lvl w:ilvl="0">
      <w:lvlJc w:val="left"/>
      <w:lvlText w:val="(%1)"/>
      <w:numFmt w:val="lowerLetter"/>
      <w:start w:val="4"/>
    </w:lvl>
  </w:abstractNum>
  <w:abstractNum w:abstractNumId="64">
    <w:nsid w:val="11447B73"/>
    <w:multiLevelType w:val="hybridMultilevel"/>
    <w:lvl w:ilvl="0">
      <w:lvlJc w:val="left"/>
      <w:lvlText w:val="%1."/>
      <w:numFmt w:val="decimal"/>
      <w:start w:val="7"/>
    </w:lvl>
  </w:abstractNum>
  <w:abstractNum w:abstractNumId="65">
    <w:nsid w:val="42963E5A"/>
    <w:multiLevelType w:val="hybridMultilevel"/>
    <w:lvl w:ilvl="0">
      <w:lvlJc w:val="left"/>
      <w:lvlText w:val="%1."/>
      <w:numFmt w:val="decimal"/>
      <w:start w:val="16"/>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2"/>
    </w:lvl>
  </w:abstractNum>
  <w:abstractNum w:abstractNumId="68">
    <w:nsid w:val="1A32234B"/>
    <w:multiLevelType w:val="hybridMultilevel"/>
    <w:lvl w:ilvl="0">
      <w:lvlJc w:val="left"/>
      <w:lvlText w:val="(%1)"/>
      <w:numFmt w:val="lowerLetter"/>
      <w:start w:val="3"/>
    </w:lvl>
  </w:abstractNum>
  <w:abstractNum w:abstractNumId="69">
    <w:nsid w:val="3B0FD379"/>
    <w:multiLevelType w:val="hybridMultilevel"/>
    <w:lvl w:ilvl="0">
      <w:lvlJc w:val="left"/>
      <w:lvlText w:val="(%1)"/>
      <w:numFmt w:val="lowerRoman"/>
      <w:start w:val="3"/>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7"/>
    </w:lvl>
    <w:lvl w:ilvl="1">
      <w:lvlJc w:val="left"/>
      <w:lvlText w:val="(%2)"/>
      <w:numFmt w:val="upperLetter"/>
      <w:start w:val="1"/>
    </w:lvl>
  </w:abstractNum>
  <w:abstractNum w:abstractNumId="72">
    <w:nsid w:val="60B6DF70"/>
    <w:multiLevelType w:val="hybridMultilevel"/>
    <w:lvl w:ilvl="0">
      <w:lvlJc w:val="left"/>
      <w:lvlText w:val="(%1)"/>
      <w:numFmt w:val="lowerLetter"/>
      <w:start w:val="12"/>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5"/>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lowerRoman"/>
      <w:start w:val="2"/>
    </w:lvl>
  </w:abstractNum>
  <w:abstractNum w:abstractNumId="77">
    <w:nsid w:val="71EA1109"/>
    <w:multiLevelType w:val="hybridMultilevel"/>
    <w:lvl w:ilvl="0">
      <w:lvlJc w:val="left"/>
      <w:lvlText w:val="%1"/>
      <w:numFmt w:val="lowerLetter"/>
      <w:start w:val="1"/>
    </w:lvl>
    <w:lvl w:ilvl="1">
      <w:lvlJc w:val="left"/>
      <w:lvlText w:val="(%2)"/>
      <w:numFmt w:val="lowerLetter"/>
      <w:start w:val="1"/>
    </w:lvl>
  </w:abstractNum>
  <w:abstractNum w:abstractNumId="78">
    <w:nsid w:val="100F59DC"/>
    <w:multiLevelType w:val="hybridMultilevel"/>
    <w:lvl w:ilvl="0">
      <w:lvlJc w:val="left"/>
      <w:lvlText w:val="(%1)"/>
      <w:numFmt w:val="lowerLetter"/>
      <w:start w:val="61"/>
    </w:lvl>
    <w:lvl w:ilvl="1">
      <w:lvlJc w:val="left"/>
      <w:lvlText w:val="(%2)"/>
      <w:numFmt w:val="lowerLetter"/>
      <w:start w:val="2"/>
    </w:lvl>
  </w:abstractNum>
  <w:abstractNum w:abstractNumId="79">
    <w:nsid w:val="7FB7E0AA"/>
    <w:multiLevelType w:val="hybridMultilevel"/>
    <w:lvl w:ilvl="0">
      <w:lvlJc w:val="left"/>
      <w:lvlText w:val="(%1)"/>
      <w:numFmt w:val="lowerLetter"/>
      <w:start w:val="3"/>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2"/>
    </w:lvl>
  </w:abstractNum>
  <w:abstractNum w:abstractNumId="82">
    <w:nsid w:val="94211F2"/>
    <w:multiLevelType w:val="hybridMultilevel"/>
    <w:lvl w:ilvl="0">
      <w:lvlJc w:val="left"/>
      <w:lvlText w:val="%1."/>
      <w:numFmt w:val="decimal"/>
      <w:start w:val="1"/>
    </w:lvl>
    <w:lvl w:ilvl="1">
      <w:lvlJc w:val="left"/>
      <w:lvlText w:val="(%2)"/>
      <w:numFmt w:val="decimal"/>
      <w:start w:val="2"/>
    </w:lvl>
  </w:abstractNum>
  <w:abstractNum w:abstractNumId="83">
    <w:nsid w:val="885E1B"/>
    <w:multiLevelType w:val="hybridMultilevel"/>
    <w:lvl w:ilvl="0">
      <w:lvlJc w:val="left"/>
      <w:lvlText w:val="%1."/>
      <w:numFmt w:val="decimal"/>
      <w:start w:val="6"/>
    </w:lvl>
  </w:abstractNum>
  <w:abstractNum w:abstractNumId="84">
    <w:nsid w:val="76272110"/>
    <w:multiLevelType w:val="hybridMultilevel"/>
    <w:lvl w:ilvl="0">
      <w:lvlJc w:val="left"/>
      <w:lvlText w:val="(%1)"/>
      <w:numFmt w:val="lowerRoman"/>
      <w:start w:val="1"/>
    </w:lvl>
    <w:lvl w:ilvl="1">
      <w:lvlJc w:val="left"/>
      <w:lvlText w:val="%2."/>
      <w:numFmt w:val="decimal"/>
      <w:start w:val="1"/>
    </w:lvl>
  </w:abstractNum>
  <w:abstractNum w:abstractNumId="85">
    <w:nsid w:val="4C04A8AF"/>
    <w:multiLevelType w:val="hybridMultilevel"/>
    <w:lvl w:ilvl="0">
      <w:lvlJc w:val="left"/>
      <w:lvlText w:val="%1"/>
      <w:numFmt w:val="lowerRoman"/>
      <w:start w:val="1"/>
    </w:lvl>
    <w:lvl w:ilvl="1">
      <w:lvlJc w:val="left"/>
      <w:lvlText w:val="%2."/>
      <w:numFmt w:val="decimal"/>
      <w:start w:val="3"/>
    </w:lvl>
  </w:abstractNum>
  <w:abstractNum w:abstractNumId="86">
    <w:nsid w:val="1716703B"/>
    <w:multiLevelType w:val="hybridMultilevel"/>
    <w:lvl w:ilvl="0">
      <w:lvlJc w:val="left"/>
      <w:lvlText w:val="(%1)"/>
      <w:numFmt w:val="lowerRoman"/>
      <w:start w:val="2"/>
    </w:lvl>
    <w:lvl w:ilvl="1">
      <w:lvlJc w:val="left"/>
      <w:lvlText w:val="%2."/>
      <w:numFmt w:val="decimal"/>
      <w:start w:val="1"/>
    </w:lvl>
  </w:abstractNum>
  <w:abstractNum w:abstractNumId="87">
    <w:nsid w:val="14E17E33"/>
    <w:multiLevelType w:val="hybridMultilevel"/>
    <w:lvl w:ilvl="0">
      <w:lvlJc w:val="left"/>
      <w:lvlText w:val="%1."/>
      <w:numFmt w:val="lowerRoman"/>
      <w:start w:val="1"/>
    </w:lvl>
  </w:abstractNum>
  <w:abstractNum w:abstractNumId="88">
    <w:nsid w:val="3222E7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2026-02-25T07:55:03Z</dcterms:created>
  <dcterms:modified xsi:type="dcterms:W3CDTF">2026-02-25T07:55:03Z</dcterms:modified>
</cp:coreProperties>
</file>