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76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764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Berger Alexander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07/19/2012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780" w:type="dxa"/>
            <w:vAlign w:val="bottom"/>
          </w:tcPr>
          <w:p>
            <w:pPr>
              <w:ind w:left="8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5"/>
              </w:rPr>
              <w:t>C/O VRINGO, INC., 44 W. 28TH STREET</w:t>
            </w:r>
          </w:p>
        </w:tc>
      </w:tr>
      <w:tr>
        <w:trPr>
          <w:trHeight w:val="270"/>
        </w:trPr>
        <w:tc>
          <w:tcPr>
            <w:tcW w:w="2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SUITE 1414</w:t>
            </w:r>
          </w:p>
        </w:tc>
        <w:tc>
          <w:tcPr>
            <w:tcW w:w="7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780" w:type="dxa"/>
            <w:vAlign w:val="bottom"/>
          </w:tcPr>
          <w:p>
            <w:pPr>
              <w:ind w:left="80"/>
              <w:spacing w:after="0"/>
              <w:rPr>
                <w:sz w:val="20"/>
                <w:szCs w:val="20"/>
                <w:color w:val="auto"/>
              </w:rPr>
            </w:pPr>
            <w:r>
              <w:rPr>
                <w:rFonts w:ascii="Arial" w:cs="Arial" w:eastAsia="Arial" w:hAnsi="Arial"/>
                <w:sz w:val="18"/>
                <w:szCs w:val="18"/>
                <w:color w:val="0000FF"/>
              </w:rPr>
              <w:t>NY</w:t>
            </w:r>
          </w:p>
        </w:tc>
        <w:tc>
          <w:tcPr>
            <w:tcW w:w="1420" w:type="dxa"/>
            <w:vAlign w:val="bottom"/>
          </w:tcPr>
          <w:p>
            <w:pPr>
              <w:ind w:left="380"/>
              <w:spacing w:after="0"/>
              <w:rPr>
                <w:sz w:val="20"/>
                <w:szCs w:val="20"/>
                <w:color w:val="auto"/>
              </w:rPr>
            </w:pPr>
            <w:r>
              <w:rPr>
                <w:rFonts w:ascii="Arial" w:cs="Arial" w:eastAsia="Arial" w:hAnsi="Arial"/>
                <w:sz w:val="18"/>
                <w:szCs w:val="18"/>
                <w:color w:val="0000FF"/>
              </w:rPr>
              <w:t>10001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6"/>
        <w:spacing w:after="0"/>
        <w:rPr>
          <w:sz w:val="20"/>
          <w:szCs w:val="20"/>
          <w:color w:val="auto"/>
        </w:rPr>
      </w:pPr>
      <w:r>
        <w:rPr>
          <w:rFonts w:ascii="Arial" w:cs="Arial" w:eastAsia="Arial" w:hAnsi="Arial"/>
          <w:sz w:val="18"/>
          <w:szCs w:val="18"/>
          <w:color w:val="0000FF"/>
        </w:rPr>
        <w:t>COO and Secretary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tcPr>
          <w:p>
            <w:pPr>
              <w:ind w:left="540"/>
              <w:spacing w:after="0"/>
              <w:rPr>
                <w:sz w:val="20"/>
                <w:szCs w:val="20"/>
                <w:color w:val="auto"/>
              </w:rPr>
            </w:pPr>
            <w:r>
              <w:rPr>
                <w:rFonts w:ascii="Arial" w:cs="Arial" w:eastAsia="Arial" w:hAnsi="Arial"/>
                <w:sz w:val="18"/>
                <w:szCs w:val="18"/>
                <w:color w:val="0000FF"/>
              </w:rPr>
              <w:t>1,886,000</w:t>
            </w:r>
          </w:p>
        </w:tc>
        <w:tc>
          <w:tcPr>
            <w:tcW w:w="1140" w:type="dxa"/>
            <w:vAlign w:val="bottom"/>
          </w:tcPr>
          <w:p>
            <w:pPr>
              <w:ind w:left="940"/>
              <w:spacing w:after="0"/>
              <w:rPr>
                <w:sz w:val="20"/>
                <w:szCs w:val="20"/>
                <w:color w:val="auto"/>
              </w:rPr>
            </w:pPr>
            <w:r>
              <w:rPr>
                <w:rFonts w:ascii="Arial" w:cs="Arial" w:eastAsia="Arial" w:hAnsi="Arial"/>
                <w:sz w:val="18"/>
                <w:szCs w:val="18"/>
                <w:color w:val="0000FF"/>
              </w:rPr>
              <w:t>I</w:t>
            </w:r>
          </w:p>
        </w:tc>
        <w:tc>
          <w:tcPr>
            <w:tcW w:w="3420" w:type="dxa"/>
            <w:vAlign w:val="bottom"/>
            <w:gridSpan w:val="7"/>
          </w:tcPr>
          <w:p>
            <w:pPr>
              <w:ind w:left="520"/>
              <w:spacing w:after="0"/>
              <w:rPr>
                <w:sz w:val="20"/>
                <w:szCs w:val="20"/>
                <w:color w:val="auto"/>
              </w:rPr>
            </w:pPr>
            <w:r>
              <w:rPr>
                <w:rFonts w:ascii="Arial" w:cs="Arial" w:eastAsia="Arial" w:hAnsi="Arial"/>
                <w:sz w:val="18"/>
                <w:szCs w:val="18"/>
                <w:color w:val="0000FF"/>
              </w:rPr>
              <w:t>By ARB-A Investments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60" w:type="dxa"/>
            <w:vAlign w:val="bottom"/>
            <w:tcBorders>
              <w:bottom w:val="single" w:sz="8" w:color="2C2C2C"/>
            </w:tcBorders>
            <w:gridSpan w:val="4"/>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5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40" w:type="dxa"/>
            <w:vAlign w:val="bottom"/>
            <w:gridSpan w:val="7"/>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ind w:left="500"/>
              <w:spacing w:after="0" w:line="145" w:lineRule="exact"/>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40" w:type="dxa"/>
            <w:vAlign w:val="bottom"/>
          </w:tcPr>
          <w:p>
            <w:pPr>
              <w:spacing w:after="0"/>
              <w:rPr>
                <w:sz w:val="12"/>
                <w:szCs w:val="12"/>
                <w:color w:val="auto"/>
              </w:rPr>
            </w:pPr>
          </w:p>
        </w:tc>
        <w:tc>
          <w:tcPr>
            <w:tcW w:w="114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Series 1 Warrants</w:t>
            </w:r>
          </w:p>
        </w:tc>
        <w:tc>
          <w:tcPr>
            <w:tcW w:w="1260" w:type="dxa"/>
            <w:vAlign w:val="bottom"/>
            <w:gridSpan w:val="2"/>
            <w:vMerge w:val="restart"/>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07/19/2017</w:t>
            </w:r>
          </w:p>
        </w:tc>
        <w:tc>
          <w:tcPr>
            <w:tcW w:w="1640" w:type="dxa"/>
            <w:vAlign w:val="bottom"/>
            <w:vMerge w:val="restart"/>
          </w:tcPr>
          <w:p>
            <w:pPr>
              <w:ind w:left="480"/>
              <w:spacing w:after="0"/>
              <w:rPr>
                <w:sz w:val="20"/>
                <w:szCs w:val="20"/>
                <w:color w:val="auto"/>
              </w:rPr>
            </w:pPr>
            <w:r>
              <w:rPr>
                <w:rFonts w:ascii="Arial" w:cs="Arial" w:eastAsia="Arial" w:hAnsi="Arial"/>
                <w:sz w:val="18"/>
                <w:szCs w:val="18"/>
                <w:color w:val="0000FF"/>
                <w:w w:val="92"/>
              </w:rPr>
              <w:t>Common Stock</w:t>
            </w:r>
          </w:p>
        </w:tc>
        <w:tc>
          <w:tcPr>
            <w:tcW w:w="1140" w:type="dxa"/>
            <w:vAlign w:val="bottom"/>
            <w:vMerge w:val="restart"/>
          </w:tcPr>
          <w:p>
            <w:pPr>
              <w:ind w:left="500"/>
              <w:spacing w:after="0"/>
              <w:rPr>
                <w:sz w:val="20"/>
                <w:szCs w:val="20"/>
                <w:color w:val="auto"/>
              </w:rPr>
            </w:pPr>
            <w:r>
              <w:rPr>
                <w:rFonts w:ascii="Arial" w:cs="Arial" w:eastAsia="Arial" w:hAnsi="Arial"/>
                <w:sz w:val="18"/>
                <w:szCs w:val="18"/>
                <w:color w:val="0000FF"/>
                <w:w w:val="95"/>
              </w:rPr>
              <w:t>403,884</w:t>
            </w:r>
          </w:p>
        </w:tc>
        <w:tc>
          <w:tcPr>
            <w:tcW w:w="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1.76</w:t>
            </w:r>
          </w:p>
        </w:tc>
        <w:tc>
          <w:tcPr>
            <w:tcW w:w="260" w:type="dxa"/>
            <w:vAlign w:val="bottom"/>
          </w:tcPr>
          <w:p>
            <w:pPr>
              <w:spacing w:after="0"/>
              <w:rPr>
                <w:sz w:val="22"/>
                <w:szCs w:val="22"/>
                <w:color w:val="auto"/>
              </w:rPr>
            </w:pPr>
          </w:p>
        </w:tc>
        <w:tc>
          <w:tcPr>
            <w:tcW w:w="6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660" w:type="dxa"/>
            <w:vAlign w:val="bottom"/>
            <w:gridSpan w:val="3"/>
          </w:tcPr>
          <w:p>
            <w:pPr>
              <w:ind w:left="100"/>
              <w:spacing w:after="0"/>
              <w:rPr>
                <w:sz w:val="20"/>
                <w:szCs w:val="20"/>
                <w:color w:val="auto"/>
              </w:rPr>
            </w:pPr>
            <w:r>
              <w:rPr>
                <w:rFonts w:ascii="Arial" w:cs="Arial" w:eastAsia="Arial" w:hAnsi="Arial"/>
                <w:sz w:val="18"/>
                <w:szCs w:val="18"/>
                <w:color w:val="0000FF"/>
              </w:rPr>
              <w:t>By ARB-A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60" w:type="dxa"/>
            <w:vAlign w:val="bottom"/>
            <w:gridSpan w:val="3"/>
            <w:vMerge w:val="restart"/>
          </w:tcPr>
          <w:p>
            <w:pPr>
              <w:ind w:left="100"/>
              <w:spacing w:after="0"/>
              <w:rPr>
                <w:sz w:val="20"/>
                <w:szCs w:val="20"/>
                <w:color w:val="auto"/>
              </w:rPr>
            </w:pPr>
            <w:r>
              <w:rPr>
                <w:rFonts w:ascii="Arial" w:cs="Arial" w:eastAsia="Arial" w:hAnsi="Arial"/>
                <w:sz w:val="18"/>
                <w:szCs w:val="18"/>
                <w:color w:val="0000FF"/>
              </w:rPr>
              <w:t>Investments 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Series 2 Warrants</w:t>
            </w:r>
          </w:p>
        </w:tc>
        <w:tc>
          <w:tcPr>
            <w:tcW w:w="1260" w:type="dxa"/>
            <w:vAlign w:val="bottom"/>
            <w:gridSpan w:val="2"/>
            <w:vMerge w:val="restart"/>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07/19/2017</w:t>
            </w:r>
          </w:p>
        </w:tc>
        <w:tc>
          <w:tcPr>
            <w:tcW w:w="1640" w:type="dxa"/>
            <w:vAlign w:val="bottom"/>
            <w:vMerge w:val="restart"/>
          </w:tcPr>
          <w:p>
            <w:pPr>
              <w:ind w:left="480"/>
              <w:spacing w:after="0"/>
              <w:rPr>
                <w:sz w:val="20"/>
                <w:szCs w:val="20"/>
                <w:color w:val="auto"/>
              </w:rPr>
            </w:pPr>
            <w:r>
              <w:rPr>
                <w:rFonts w:ascii="Arial" w:cs="Arial" w:eastAsia="Arial" w:hAnsi="Arial"/>
                <w:sz w:val="18"/>
                <w:szCs w:val="18"/>
                <w:color w:val="0000FF"/>
                <w:w w:val="92"/>
              </w:rPr>
              <w:t>Common Stock</w:t>
            </w:r>
          </w:p>
        </w:tc>
        <w:tc>
          <w:tcPr>
            <w:tcW w:w="1140" w:type="dxa"/>
            <w:vAlign w:val="bottom"/>
            <w:vMerge w:val="restart"/>
          </w:tcPr>
          <w:p>
            <w:pPr>
              <w:ind w:left="500"/>
              <w:spacing w:after="0"/>
              <w:rPr>
                <w:sz w:val="20"/>
                <w:szCs w:val="20"/>
                <w:color w:val="auto"/>
              </w:rPr>
            </w:pPr>
            <w:r>
              <w:rPr>
                <w:rFonts w:ascii="Arial" w:cs="Arial" w:eastAsia="Arial" w:hAnsi="Arial"/>
                <w:sz w:val="18"/>
                <w:szCs w:val="18"/>
                <w:color w:val="0000FF"/>
                <w:w w:val="95"/>
              </w:rPr>
              <w:t>372,816</w:t>
            </w:r>
          </w:p>
        </w:tc>
        <w:tc>
          <w:tcPr>
            <w:tcW w:w="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1.76</w:t>
            </w:r>
          </w:p>
        </w:tc>
        <w:tc>
          <w:tcPr>
            <w:tcW w:w="260" w:type="dxa"/>
            <w:vAlign w:val="bottom"/>
          </w:tcPr>
          <w:p>
            <w:pPr>
              <w:spacing w:after="0"/>
              <w:rPr>
                <w:sz w:val="22"/>
                <w:szCs w:val="22"/>
                <w:color w:val="auto"/>
              </w:rPr>
            </w:pPr>
          </w:p>
        </w:tc>
        <w:tc>
          <w:tcPr>
            <w:tcW w:w="6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660" w:type="dxa"/>
            <w:vAlign w:val="bottom"/>
            <w:gridSpan w:val="3"/>
          </w:tcPr>
          <w:p>
            <w:pPr>
              <w:ind w:left="100"/>
              <w:spacing w:after="0"/>
              <w:rPr>
                <w:sz w:val="20"/>
                <w:szCs w:val="20"/>
                <w:color w:val="auto"/>
              </w:rPr>
            </w:pPr>
            <w:r>
              <w:rPr>
                <w:rFonts w:ascii="Arial" w:cs="Arial" w:eastAsia="Arial" w:hAnsi="Arial"/>
                <w:sz w:val="18"/>
                <w:szCs w:val="18"/>
                <w:color w:val="0000FF"/>
              </w:rPr>
              <w:t>By ARB-A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60" w:type="dxa"/>
            <w:vAlign w:val="bottom"/>
            <w:gridSpan w:val="3"/>
            <w:vMerge w:val="restart"/>
          </w:tcPr>
          <w:p>
            <w:pPr>
              <w:ind w:left="100"/>
              <w:spacing w:after="0"/>
              <w:rPr>
                <w:sz w:val="20"/>
                <w:szCs w:val="20"/>
                <w:color w:val="auto"/>
              </w:rPr>
            </w:pPr>
            <w:r>
              <w:rPr>
                <w:rFonts w:ascii="Arial" w:cs="Arial" w:eastAsia="Arial" w:hAnsi="Arial"/>
                <w:sz w:val="18"/>
                <w:szCs w:val="18"/>
                <w:color w:val="0000FF"/>
              </w:rPr>
              <w:t>Investments 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color w:val="008000"/>
              </w:rPr>
              <w:t>Exhibit List - Exhibit 24 - Power of Attorney</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0000FF"/>
                <w:w w:val="88"/>
              </w:rPr>
              <w:t>/s/ Alexander R. Berger</w:t>
            </w:r>
          </w:p>
        </w:tc>
        <w:tc>
          <w:tcPr>
            <w:tcW w:w="360" w:type="dxa"/>
            <w:vAlign w:val="bottom"/>
          </w:tcPr>
          <w:p>
            <w:pPr>
              <w:spacing w:after="0"/>
              <w:rPr>
                <w:sz w:val="21"/>
                <w:szCs w:val="21"/>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07/25/2012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the undersigned has made, constituted and appointed, and by this instrument does make, constitute and appoint KENNETH R. KOCH, JEFFREY SCHULTZ, MERAV GERSHTENMAN and MICHAEL BROWN, acting individually, as his or her true and lawful attorney, for him or her, and in his or her name, place and stead, to affix, as attorney-in-fact, the signature of the undersigned to any reports or filings to the Securities and Exchange Commission on or in connection with Forms 3, 4, 5 or 144 with respect to transactions or holdings by the undersigned in equity securities issued by VRINGO, INC., a Delaware company, and to any and all amendments to such reports, giving and granting unto each such attorney-in-fact full power and authority to do and perform every act and thing whatsoever necessary to be done in the premises, as fully as the undersigned might or could do if personally present, hereby ratifying and confirming all that each such attorney-in-fact shall lawfully do or cause to be done by virtue hereof.</w:t>
      </w:r>
    </w:p>
    <w:p>
      <w:pPr>
        <w:spacing w:after="0" w:line="16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This Power of Attorney shall expire on the date the undersigned is no longer required to file Forms 3, 4, 5 or 144 reports with the Securities and Exchange Commission with respect to holdings of and transactions in securities issued by VRINGO, INC., unless revoked in writing prior thereto.</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25th day of July,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760"/>
        <w:spacing w:after="0"/>
        <w:rPr>
          <w:sz w:val="20"/>
          <w:szCs w:val="20"/>
          <w:color w:val="auto"/>
        </w:rPr>
      </w:pPr>
      <w:r>
        <w:rPr>
          <w:rFonts w:ascii="Arial" w:cs="Arial" w:eastAsia="Arial" w:hAnsi="Arial"/>
          <w:sz w:val="18"/>
          <w:szCs w:val="18"/>
          <w:color w:val="auto"/>
        </w:rPr>
        <w:t>/s/ Alexander R. Berger</w:t>
      </w:r>
    </w:p>
    <w:p>
      <w:pPr>
        <w:spacing w:after="0" w:line="23" w:lineRule="exact"/>
        <w:rPr>
          <w:sz w:val="20"/>
          <w:szCs w:val="20"/>
          <w:color w:val="auto"/>
        </w:rPr>
      </w:pPr>
    </w:p>
    <w:p>
      <w:pPr>
        <w:jc w:val="right"/>
        <w:ind w:right="4820"/>
        <w:spacing w:after="0"/>
        <w:rPr>
          <w:sz w:val="20"/>
          <w:szCs w:val="20"/>
          <w:color w:val="auto"/>
        </w:rPr>
      </w:pPr>
      <w:r>
        <w:rPr>
          <w:rFonts w:ascii="Arial" w:cs="Arial" w:eastAsia="Arial" w:hAnsi="Arial"/>
          <w:sz w:val="18"/>
          <w:szCs w:val="18"/>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-130810</wp:posOffset>
            </wp:positionV>
            <wp:extent cx="3164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554700"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2019-12-17T06:19:59Z</dcterms:created>
  <dcterms:modified xsi:type="dcterms:W3CDTF">2019-12-17T06:19:59Z</dcterms:modified>
</cp:coreProperties>
</file>