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East 16th Street, 7th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10003</w:t>
      </w:r>
    </w:p>
    <w:p>
      <w:pPr>
        <w:spacing w:after="0" w:line="240" w:lineRule="exact"/>
        <w:rPr>
          <w:sz w:val="24"/>
          <w:szCs w:val="24"/>
          <w:color w:val="auto"/>
        </w:rPr>
      </w:pPr>
    </w:p>
    <w:p>
      <w:pPr>
        <w:ind w:left="7520"/>
        <w:spacing w:after="0"/>
        <w:rPr>
          <w:sz w:val="20"/>
          <w:szCs w:val="20"/>
          <w:color w:val="auto"/>
        </w:rPr>
      </w:pPr>
      <w:r>
        <w:rPr>
          <w:rFonts w:ascii="Times New Roman" w:cs="Times New Roman" w:eastAsia="Times New Roman" w:hAnsi="Times New Roman"/>
          <w:sz w:val="18"/>
          <w:szCs w:val="18"/>
          <w:color w:val="auto"/>
        </w:rPr>
        <w:t>June 18, 2010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Mail Stop 4720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6"/>
          <w:szCs w:val="16"/>
          <w:color w:val="auto"/>
        </w:rPr>
        <w:t>John Harrington, Esq.</w:t>
      </w:r>
    </w:p>
    <w:p>
      <w:pPr>
        <w:spacing w:after="0" w:line="278" w:lineRule="exact"/>
        <w:rPr>
          <w:sz w:val="24"/>
          <w:szCs w:val="24"/>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Re:</w:t>
        <w:tab/>
        <w:t>Vringo, Inc.</w:t>
      </w:r>
    </w:p>
    <w:p>
      <w:pPr>
        <w:spacing w:after="0" w:line="2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Registration Statement on Form S-1, as amended</w:t>
      </w:r>
    </w:p>
    <w:p>
      <w:pPr>
        <w:spacing w:after="0" w:line="9"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File No. 333-164575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-17780</wp:posOffset>
            </wp:positionV>
            <wp:extent cx="1718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831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Sir:</w:t>
      </w:r>
    </w:p>
    <w:p>
      <w:pPr>
        <w:spacing w:after="0" w:line="171" w:lineRule="exact"/>
        <w:rPr>
          <w:sz w:val="24"/>
          <w:szCs w:val="24"/>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Vringo, Inc. (the “Company”) hereby requests acceleration of effectiveness of the above referenced Registration Statement so that it will become effective at 4:30 p.m. on Monday, June 21, 2010, or as soon as thereafter practicable. This letter supersedes the Company’s earlier request for acceleration, which request was submitted on June 16, 2010.</w:t>
      </w:r>
    </w:p>
    <w:p>
      <w:pPr>
        <w:spacing w:after="0" w:line="13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note that we acknowledge the following:</w:t>
      </w:r>
    </w:p>
    <w:p>
      <w:pPr>
        <w:spacing w:after="0" w:line="90" w:lineRule="exact"/>
        <w:rPr>
          <w:sz w:val="24"/>
          <w:szCs w:val="24"/>
          <w:color w:val="auto"/>
        </w:rPr>
      </w:pPr>
    </w:p>
    <w:p>
      <w:pPr>
        <w:ind w:left="1480" w:hanging="446"/>
        <w:spacing w:after="0" w:line="275" w:lineRule="auto"/>
        <w:tabs>
          <w:tab w:leader="none" w:pos="1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Securities and Exchange Commission (the “Commission”) or the staff (the “Staff”), acting pursuant to delegated authority, declare the filing effective, it does not foreclose the Commission from taking any action with respect to the filing;</w:t>
      </w:r>
    </w:p>
    <w:p>
      <w:pPr>
        <w:spacing w:after="0" w:line="160" w:lineRule="exact"/>
        <w:rPr>
          <w:rFonts w:ascii="Times New Roman" w:cs="Times New Roman" w:eastAsia="Times New Roman" w:hAnsi="Times New Roman"/>
          <w:sz w:val="18"/>
          <w:szCs w:val="18"/>
          <w:color w:val="auto"/>
        </w:rPr>
      </w:pPr>
    </w:p>
    <w:p>
      <w:pPr>
        <w:ind w:left="1480" w:right="580" w:hanging="446"/>
        <w:spacing w:after="0" w:line="275" w:lineRule="auto"/>
        <w:tabs>
          <w:tab w:leader="none" w:pos="1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60" w:lineRule="exact"/>
        <w:rPr>
          <w:rFonts w:ascii="Times New Roman" w:cs="Times New Roman" w:eastAsia="Times New Roman" w:hAnsi="Times New Roman"/>
          <w:sz w:val="18"/>
          <w:szCs w:val="18"/>
          <w:color w:val="auto"/>
        </w:rPr>
      </w:pPr>
    </w:p>
    <w:p>
      <w:pPr>
        <w:ind w:left="1480" w:right="20" w:hanging="446"/>
        <w:spacing w:after="0" w:line="275" w:lineRule="auto"/>
        <w:tabs>
          <w:tab w:leader="none" w:pos="1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82"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71"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8"/>
          <w:szCs w:val="18"/>
          <w:u w:val="single" w:color="auto"/>
          <w:color w:val="auto"/>
        </w:rPr>
        <w:t>/s/ Andrew Perlman</w:t>
      </w:r>
    </w:p>
    <w:p>
      <w:pPr>
        <w:spacing w:after="0" w:line="21"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8"/>
          <w:szCs w:val="18"/>
          <w:color w:val="auto"/>
        </w:rPr>
        <w:t>Andrew Perlman</w:t>
      </w:r>
    </w:p>
    <w:p>
      <w:pPr>
        <w:spacing w:after="0" w:line="9"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w:t>
      </w:r>
    </w:p>
    <w:sectPr>
      <w:pgSz w:w="11900" w:h="16838" w:orient="portrait"/>
      <w:cols w:equalWidth="0" w:num="1">
        <w:col w:w="11400"/>
      </w:cols>
      <w:pgMar w:left="240" w:top="2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2019-12-15T13:42:27Z</dcterms:created>
  <dcterms:modified xsi:type="dcterms:W3CDTF">2019-12-15T13:42:27Z</dcterms:modified>
</cp:coreProperties>
</file>