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17,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jc w:val="right"/>
              <w:ind w:right="227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4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4740" w:type="dxa"/>
            <w:vAlign w:val="bottom"/>
            <w:gridSpan w:val="3"/>
          </w:tcPr>
          <w:p>
            <w:pPr>
              <w:jc w:val="center"/>
              <w:ind w:right="6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58"/>
        </w:trPr>
        <w:tc>
          <w:tcPr>
            <w:tcW w:w="650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4740" w:type="dxa"/>
            <w:vAlign w:val="bottom"/>
            <w:gridSpan w:val="3"/>
          </w:tcPr>
          <w:p>
            <w:pPr>
              <w:jc w:val="right"/>
              <w:ind w:right="1490"/>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24"/>
        </w:trPr>
        <w:tc>
          <w:tcPr>
            <w:tcW w:w="6500" w:type="dxa"/>
            <w:vAlign w:val="bottom"/>
            <w:tcBorders>
              <w:top w:val="single" w:sz="8" w:color="auto"/>
            </w:tcBorders>
            <w:gridSpan w:val="3"/>
          </w:tcPr>
          <w:p>
            <w:pPr>
              <w:jc w:val="center"/>
              <w:ind w:left="85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vMerge w:val="continue"/>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XSPA</w:t>
            </w:r>
          </w:p>
        </w:tc>
        <w:tc>
          <w:tcPr>
            <w:tcW w:w="100" w:type="dxa"/>
            <w:vAlign w:val="bottom"/>
            <w:vMerge w:val="continue"/>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December 17, 2020, XpresSpa Group, Inc. (Nasdaq: XSPA) (“XpresSpa” or the “Company”) issued a press release announcing that it had entered into securities purchase agreements with several healthcare-focused and other institutional investors to purchase 24,509,806 of its shares of common stock (or common stock equivalents in lieu thereof) and short-term warrants to purchase up to an aggregate of 24,509,806 shares of common stock, in a registered direct offering, with aggregate gross proceeds of approximately $41.66 million before deducting placement agent fees and other offering expenses. The combined purchase price for one share of common stock (or common stock equivalent) and a warrant to purchase one share of common stock is $1.70. The warrants have an exercise price of $1.70 per share, will be immediately exercisable, and will expire 24 months from the issue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attached as Exhibit 99.1 hereto and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211" w:lineRule="exact"/>
        <w:rPr>
          <w:sz w:val="20"/>
          <w:szCs w:val="20"/>
          <w:color w:val="auto"/>
        </w:rPr>
      </w:pPr>
    </w:p>
    <w:p>
      <w:pPr>
        <w:ind w:left="660"/>
        <w:spacing w:after="0"/>
        <w:tabs>
          <w:tab w:leader="none" w:pos="19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December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6820" w:type="dxa"/>
            <w:vAlign w:val="bottom"/>
            <w:gridSpan w:val="2"/>
          </w:tcPr>
          <w:p>
            <w:pPr>
              <w:ind w:left="2560"/>
              <w:spacing w:after="0"/>
              <w:rPr>
                <w:sz w:val="20"/>
                <w:szCs w:val="20"/>
                <w:color w:val="auto"/>
              </w:rPr>
            </w:pPr>
            <w:r>
              <w:rPr>
                <w:rFonts w:ascii="Arial" w:cs="Arial" w:eastAsia="Arial" w:hAnsi="Arial"/>
                <w:sz w:val="18"/>
                <w:szCs w:val="18"/>
                <w:b w:val="1"/>
                <w:bCs w:val="1"/>
                <w:color w:val="auto"/>
              </w:rPr>
              <w:t>XpresSpa Group, Inc.</w:t>
            </w:r>
          </w:p>
        </w:tc>
        <w:tc>
          <w:tcPr>
            <w:tcW w:w="0" w:type="dxa"/>
            <w:vAlign w:val="bottom"/>
          </w:tcPr>
          <w:p>
            <w:pPr>
              <w:spacing w:after="0"/>
              <w:rPr>
                <w:sz w:val="1"/>
                <w:szCs w:val="1"/>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Date: December 17, 2020</w:t>
            </w:r>
          </w:p>
        </w:tc>
        <w:tc>
          <w:tcPr>
            <w:tcW w:w="3120" w:type="dxa"/>
            <w:vAlign w:val="bottom"/>
          </w:tcPr>
          <w:p>
            <w:pPr>
              <w:ind w:left="2560"/>
              <w:spacing w:after="0"/>
              <w:rPr>
                <w:sz w:val="20"/>
                <w:szCs w:val="20"/>
                <w:color w:val="auto"/>
              </w:rPr>
            </w:pPr>
            <w:r>
              <w:rPr>
                <w:rFonts w:ascii="Arial" w:cs="Arial" w:eastAsia="Arial" w:hAnsi="Arial"/>
                <w:sz w:val="18"/>
                <w:szCs w:val="18"/>
                <w:color w:val="auto"/>
              </w:rPr>
              <w:t>By:</w:t>
            </w:r>
          </w:p>
        </w:tc>
        <w:tc>
          <w:tcPr>
            <w:tcW w:w="3700" w:type="dxa"/>
            <w:vAlign w:val="bottom"/>
          </w:tcPr>
          <w:p>
            <w:pPr>
              <w:spacing w:after="0"/>
              <w:rPr>
                <w:sz w:val="20"/>
                <w:szCs w:val="20"/>
                <w:color w:val="auto"/>
              </w:rPr>
            </w:pPr>
            <w:r>
              <w:rPr>
                <w:rFonts w:ascii="Arial" w:cs="Arial" w:eastAsia="Arial" w:hAnsi="Arial"/>
                <w:sz w:val="18"/>
                <w:szCs w:val="18"/>
                <w:i w:val="1"/>
                <w:iCs w:val="1"/>
                <w:color w:val="auto"/>
              </w:rPr>
              <w:t>/s/ Douglas Satzman</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120" w:type="dxa"/>
            <w:vAlign w:val="bottom"/>
            <w:vMerge w:val="restart"/>
          </w:tcPr>
          <w:p>
            <w:pPr>
              <w:ind w:left="2560"/>
              <w:spacing w:after="0"/>
              <w:rPr>
                <w:sz w:val="20"/>
                <w:szCs w:val="20"/>
                <w:color w:val="auto"/>
              </w:rPr>
            </w:pPr>
            <w:r>
              <w:rPr>
                <w:rFonts w:ascii="Arial" w:cs="Arial" w:eastAsia="Arial" w:hAnsi="Arial"/>
                <w:sz w:val="18"/>
                <w:szCs w:val="18"/>
                <w:color w:val="auto"/>
              </w:rPr>
              <w:t>Name:</w:t>
            </w: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420" w:type="dxa"/>
            <w:vAlign w:val="bottom"/>
          </w:tcPr>
          <w:p>
            <w:pPr>
              <w:spacing w:after="0"/>
              <w:rPr>
                <w:sz w:val="16"/>
                <w:szCs w:val="16"/>
                <w:color w:val="auto"/>
              </w:rPr>
            </w:pPr>
          </w:p>
        </w:tc>
        <w:tc>
          <w:tcPr>
            <w:tcW w:w="3120" w:type="dxa"/>
            <w:vAlign w:val="bottom"/>
            <w:vMerge w:val="continue"/>
          </w:tcPr>
          <w:p>
            <w:pPr>
              <w:spacing w:after="0"/>
              <w:rPr>
                <w:sz w:val="16"/>
                <w:szCs w:val="16"/>
                <w:color w:val="auto"/>
              </w:rPr>
            </w:pPr>
          </w:p>
        </w:tc>
        <w:tc>
          <w:tcPr>
            <w:tcW w:w="3700" w:type="dxa"/>
            <w:vAlign w:val="bottom"/>
          </w:tcPr>
          <w:p>
            <w:pPr>
              <w:ind w:left="40"/>
              <w:spacing w:after="0" w:line="195" w:lineRule="exact"/>
              <w:rPr>
                <w:sz w:val="20"/>
                <w:szCs w:val="20"/>
                <w:color w:val="auto"/>
              </w:rPr>
            </w:pPr>
            <w:r>
              <w:rPr>
                <w:rFonts w:ascii="Arial" w:cs="Arial" w:eastAsia="Arial" w:hAnsi="Arial"/>
                <w:sz w:val="18"/>
                <w:szCs w:val="18"/>
                <w:color w:val="auto"/>
              </w:rPr>
              <w:t>Douglas Satzman</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p>
        </w:tc>
        <w:tc>
          <w:tcPr>
            <w:tcW w:w="3120" w:type="dxa"/>
            <w:vAlign w:val="bottom"/>
          </w:tcPr>
          <w:p>
            <w:pPr>
              <w:ind w:left="256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459"/>
        </w:trPr>
        <w:tc>
          <w:tcPr>
            <w:tcW w:w="44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1D2228"/>
        </w:rPr>
        <w:t>XpresSpa Group Announces $41.66 Million Registered Direct Offering Priced At-The-Market under Nasdaq Rules</w:t>
      </w:r>
    </w:p>
    <w:p>
      <w:pPr>
        <w:spacing w:after="0" w:line="2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NEW YORK, December 17, 2020 (GLOBE NEWSWIRE) -- XpresSpa Group, Inc. (Nasdaq: XSPA) (“XpresSpa” or the “Company”), a health and wellness company, today announced that it has entered into securities purchase agreements with several healthcare-focused and other institutional investors to purchase 24,509,806 of its shares of common stock (or common stock equivalents in lieu thereof) and short-term warrants to purchase up to an aggregate of 24,509,806 shares of common stock, in a registered direct offering priced at-the-market under Nasdaq rules. The combined purchase price for one share of common stock (or common stock equivalent) and a warrant to purchase one share of common stock is $1.70. The warrants have an exercise price of $1.70 per share, will be immediately exercisable, and will expire 24 months from the issue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1D2228"/>
        </w:rPr>
        <w:t>H.C. Wainwright &amp; Co. is acting as the exclusive placement agent for the offering.</w:t>
      </w:r>
    </w:p>
    <w:p>
      <w:pPr>
        <w:spacing w:after="0" w:line="225"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1D2228"/>
        </w:rPr>
        <w:t>The gross proceeds from the registered direct offering are expected to be approximately $41.66 million before deducting placement agent fees and other offering expenses. The Company intends to use the net proceeds for future locations, as well as for working capital and general corporate purposes. The registered direct offering is expected to close on or about December 21, 2020, subject to the satisfaction of customary closing conditions.</w:t>
      </w:r>
    </w:p>
    <w:p>
      <w:pPr>
        <w:spacing w:after="0" w:line="1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securities described above are being offered pursuant to a "shelf" registration statement (File No. 333-240084) filed with the Securities and Exchange Commission (SEC) and declared effective on August 5, 2020. Such securities may be offered only by means of a prospectus, including a prospectus supplement, forming a part of the effective registration statement. A prospectus supplement and the accompanying prospectus relating to the offering of the securities will be filed with the SEC. Electronic copies of the prospectus supplement and the accompanying prospectus relating to the offering of the securities may be obtained, when available, on the SEC's website at </w:t>
      </w:r>
      <w:r>
        <w:rPr>
          <w:rFonts w:ascii="Arial" w:cs="Arial" w:eastAsia="Arial" w:hAnsi="Arial"/>
          <w:sz w:val="17"/>
          <w:szCs w:val="17"/>
          <w:u w:val="single" w:color="auto"/>
          <w:color w:val="0000FF"/>
        </w:rPr>
        <w:t>http://www.sec.gov</w:t>
      </w:r>
      <w:r>
        <w:rPr>
          <w:rFonts w:ascii="Arial" w:cs="Arial" w:eastAsia="Arial" w:hAnsi="Arial"/>
          <w:sz w:val="17"/>
          <w:szCs w:val="17"/>
          <w:color w:val="auto"/>
        </w:rPr>
        <w:t xml:space="preserve"> or by contacting H.C. Wainwright &amp; Co., LLC at 430 Park Avenue, 3rd Floor, New York, NY 10022, by e-mail: </w:t>
      </w:r>
      <w:r>
        <w:rPr>
          <w:rFonts w:ascii="Arial" w:cs="Arial" w:eastAsia="Arial" w:hAnsi="Arial"/>
          <w:sz w:val="17"/>
          <w:szCs w:val="17"/>
          <w:u w:val="single" w:color="auto"/>
          <w:color w:val="0000FF"/>
        </w:rPr>
        <w:t>placements@hcwco.com</w:t>
      </w:r>
      <w:r>
        <w:rPr>
          <w:rFonts w:ascii="Arial" w:cs="Arial" w:eastAsia="Arial" w:hAnsi="Arial"/>
          <w:sz w:val="17"/>
          <w:szCs w:val="17"/>
          <w:color w:val="auto"/>
        </w:rPr>
        <w:t xml:space="preserve"> or by telephone: (646) 975-6996.</w:t>
      </w:r>
    </w:p>
    <w:p>
      <w:pPr>
        <w:spacing w:after="0" w:line="17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1D2228"/>
        </w:rPr>
        <w:t>This press release does not constitute an offer to sell or the solicitation of an offer to buy, nor there any sales of these securities in any jurisdiction in which such offer, solicitation or sale would be unlawful prior to registration or qualification under the securities laws of such jurisdiction.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1D2228"/>
        </w:rPr>
        <w:t>About XpresSpa Group, Inc.</w:t>
      </w:r>
    </w:p>
    <w:p>
      <w:pPr>
        <w:spacing w:after="0" w:line="229"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 xml:space="preserve">XpresSpa Group, Inc. (Nasdaq: XSPA) is a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 and Newark Liberty International Airport. To learn more about XpresSpa Group, visit </w:t>
      </w:r>
      <w:r>
        <w:rPr>
          <w:rFonts w:ascii="Arial" w:cs="Arial" w:eastAsia="Arial" w:hAnsi="Arial"/>
          <w:sz w:val="16"/>
          <w:szCs w:val="16"/>
          <w:u w:val="single" w:color="auto"/>
          <w:color w:val="0000FF"/>
        </w:rPr>
        <w:t>www.XpresSpa.com</w:t>
      </w:r>
      <w:r>
        <w:rPr>
          <w:rFonts w:ascii="Arial" w:cs="Arial" w:eastAsia="Arial" w:hAnsi="Arial"/>
          <w:sz w:val="16"/>
          <w:szCs w:val="16"/>
          <w:color w:val="auto"/>
        </w:rPr>
        <w:t>. To learn more about XpresCheck, visit www.XpresCheck.com.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D2228"/>
        </w:rPr>
        <w:t>Forward-Looking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1D2228"/>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These statements include, without limitation, statements related to our ability to close the offering and the gross proceeds from the offering. Forward-looking statements relating to expectations about future results or events are based upon information available to XpresSpa as of today's date and are not guarantees of the future performance of the company, and actual results may vary materially from the results and expectations discussed. Additional information concerning these and other risks is contained in XpresSpa’s most recently filed Annual Report on Form 10-K, Quarterly Report on Form 10-Q, recent Current Reports on Form 8-K and other Securities and Exchange Commission filings. All subsequent written and oral forward-looking statements concerning XpresSpa, or other matters and attributable to XpresSpa or any person acting on its behalf are expressly qualified in their entirety by the cautionary statements above. XpresSpa does not undertake any obligation to publicly update any of these forward-looking statements to reflect events or circumstances that may arise after the date hereof,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1D2228"/>
        </w:rPr>
        <w:t>Investor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1D2228"/>
        </w:rPr>
        <w:t>ICR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D2228"/>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2228"/>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2020-12-17T15:17:08Z</dcterms:created>
  <dcterms:modified xsi:type="dcterms:W3CDTF">2020-12-17T15:17:08Z</dcterms:modified>
</cp:coreProperties>
</file>