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5.03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On November 24, 2015, Vringo, Inc. (the “Company”) filed a Certificate of Amendment to its Amended and Restated Certificate of Incorporation (the “Charter”), with the Secretary of State of the State of Delaware, to effect a one-for-ten reverse stock split of the Company’s shares of common stock.</w:t>
      </w:r>
    </w:p>
    <w:p>
      <w:pPr>
        <w:spacing w:after="0" w:line="12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previously disclosed on a Current Report on Form 8-K filed on November 16, 2015, the Company’s stockholders approved an amendment to the Charter to effect a reverse stock split of our common stock, at a ratio in the range of one-for-two to one-for-ten. On November 16, 2015, the Board of Directors of the Company selected the one-for-ten reverse stock split ratio and authorized the implementation of the reverse stock split.</w:t>
      </w:r>
    </w:p>
    <w:p>
      <w:pPr>
        <w:spacing w:after="0" w:line="166"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As a result of the reverse stock split, every ten shares of the Company’s pre-reverse split common stock will be combined and reclassified into one share of our common stock. Proportionate voting rights and other rights of common stockholders will not be affected by the reverse stock split, other than as a result of the rounding up of fractional shares. Stockholders who would otherwise hold a fractional share of common stock will receive an increase to their common stock as the common stock will be rounded up to a full share. No fractional shares will be issued in connection with the reverse stock split.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reverse stock split will become effective at 5:00 pm, Eastern Time, on November 27, 2015 and the Company's common stock will trade on the NASDAQ Capital Market on a post-split basis at the open of business on November 30, 2015. The Company’s post-reverse split common stock has a new CUSIP number: 92911N302, but the par value and other terms of the common stock were not affected by the reverse stock split.</w:t>
      </w:r>
    </w:p>
    <w:p>
      <w:pPr>
        <w:spacing w:after="0" w:line="16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Company’s transfer agent, American Stock Transfer &amp; Trust Company, LLC, is acting as exchange agent for the reverse stock split and will send instructions to stockholders of record regarding the exchange of certificates for common stock.</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25, 2015, we issued a press release with respect to the reverse stock split described above, which is being filed as Exhibit 99.1 to this Current Report on From 8-K.</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copy of the Certificate of Amendment to the Charter is being filed as Exhibit 3.1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46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4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Certificate of Amendment of the Amended and Restated Certificate of Incorporation of Vringo, Inc., dated November 24, 2015.</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Press release dated November 25, 2015.</w:t>
            </w:r>
          </w:p>
        </w:tc>
      </w:tr>
      <w:tr>
        <w:trPr>
          <w:trHeight w:val="675"/>
        </w:trPr>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000" w:type="dxa"/>
            <w:vAlign w:val="bottom"/>
            <w:gridSpan w:val="2"/>
          </w:tcPr>
          <w:p>
            <w:pPr>
              <w:ind w:left="1900"/>
              <w:spacing w:after="0"/>
              <w:rPr>
                <w:sz w:val="20"/>
                <w:szCs w:val="20"/>
                <w:color w:val="auto"/>
              </w:rPr>
            </w:pPr>
            <w:r>
              <w:rPr>
                <w:rFonts w:ascii="Arial" w:cs="Arial" w:eastAsia="Arial" w:hAnsi="Arial"/>
                <w:sz w:val="18"/>
                <w:szCs w:val="18"/>
                <w:b w:val="1"/>
                <w:bCs w:val="1"/>
                <w:color w:val="auto"/>
              </w:rPr>
              <w:t>VRINGO, INC.</w:t>
            </w:r>
          </w:p>
        </w:tc>
        <w:tc>
          <w:tcPr>
            <w:tcW w:w="1600" w:type="dxa"/>
            <w:vAlign w:val="bottom"/>
          </w:tcPr>
          <w:p>
            <w:pPr>
              <w:spacing w:after="0"/>
              <w:rPr>
                <w:sz w:val="20"/>
                <w:szCs w:val="20"/>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rPr>
              <w:t>Date: November 25, 2015</w:t>
            </w:r>
          </w:p>
        </w:tc>
        <w:tc>
          <w:tcPr>
            <w:tcW w:w="2580" w:type="dxa"/>
            <w:vAlign w:val="bottom"/>
          </w:tcPr>
          <w:p>
            <w:pPr>
              <w:ind w:left="190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c>
          <w:tcPr>
            <w:tcW w:w="1600" w:type="dxa"/>
            <w:vAlign w:val="bottom"/>
          </w:tcPr>
          <w:p>
            <w:pPr>
              <w:spacing w:after="0"/>
              <w:rPr>
                <w:sz w:val="24"/>
                <w:szCs w:val="24"/>
                <w:color w:val="auto"/>
              </w:rPr>
            </w:pPr>
          </w:p>
        </w:tc>
      </w:tr>
      <w:tr>
        <w:trPr>
          <w:trHeight w:val="195"/>
        </w:trPr>
        <w:tc>
          <w:tcPr>
            <w:tcW w:w="3820" w:type="dxa"/>
            <w:vAlign w:val="bottom"/>
          </w:tcPr>
          <w:p>
            <w:pPr>
              <w:spacing w:after="0"/>
              <w:rPr>
                <w:sz w:val="16"/>
                <w:szCs w:val="16"/>
                <w:color w:val="auto"/>
              </w:rPr>
            </w:pPr>
          </w:p>
        </w:tc>
        <w:tc>
          <w:tcPr>
            <w:tcW w:w="2580" w:type="dxa"/>
            <w:vAlign w:val="bottom"/>
          </w:tcPr>
          <w:p>
            <w:pPr>
              <w:ind w:left="190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Andrew D. Perlman</w:t>
            </w:r>
          </w:p>
        </w:tc>
        <w:tc>
          <w:tcPr>
            <w:tcW w:w="1600" w:type="dxa"/>
            <w:vAlign w:val="bottom"/>
          </w:tcPr>
          <w:p>
            <w:pPr>
              <w:spacing w:after="0"/>
              <w:rPr>
                <w:sz w:val="16"/>
                <w:szCs w:val="16"/>
                <w:color w:val="auto"/>
              </w:rPr>
            </w:pPr>
          </w:p>
        </w:tc>
      </w:tr>
      <w:tr>
        <w:trPr>
          <w:trHeight w:val="230"/>
        </w:trPr>
        <w:tc>
          <w:tcPr>
            <w:tcW w:w="3820" w:type="dxa"/>
            <w:vAlign w:val="bottom"/>
          </w:tcPr>
          <w:p>
            <w:pPr>
              <w:spacing w:after="0"/>
              <w:rPr>
                <w:sz w:val="20"/>
                <w:szCs w:val="20"/>
                <w:color w:val="auto"/>
              </w:rPr>
            </w:pPr>
          </w:p>
        </w:tc>
        <w:tc>
          <w:tcPr>
            <w:tcW w:w="2580" w:type="dxa"/>
            <w:vAlign w:val="bottom"/>
          </w:tcPr>
          <w:p>
            <w:pPr>
              <w:ind w:left="190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00" w:type="dxa"/>
            <w:vAlign w:val="bottom"/>
          </w:tcPr>
          <w:p>
            <w:pPr>
              <w:spacing w:after="0"/>
              <w:rPr>
                <w:sz w:val="20"/>
                <w:szCs w:val="20"/>
                <w:color w:val="auto"/>
              </w:rPr>
            </w:pPr>
          </w:p>
        </w:tc>
      </w:tr>
      <w:tr>
        <w:trPr>
          <w:trHeight w:val="891"/>
        </w:trPr>
        <w:tc>
          <w:tcPr>
            <w:tcW w:w="38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VRINGO, INC.</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original Certificate of Incorporation of the Corporation was filed with the Secretary of State of the State of Delaware on January 9, 2006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Board of Directors of the Corporation (the “Board”), acting in accordance with the provisions of Sections 141 and 242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the State of Delaware (the “DGCL”), adopted resolutions amending the Corporation’s Amended and Restated Certificate of Incorporation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Article Fourth of the Corporation’s Amended and Restated Certificate of Incorporation is hereby amended by adding the following Sections (3), (4) and (5):</w:t>
      </w:r>
    </w:p>
    <w:p>
      <w:pPr>
        <w:spacing w:after="0" w:line="24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“(3) Reverse Stock Split. Upon the effectiveness of this Certificate of Amendment of the Amended and Restated Certificate of Incorporation of the Corporation,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ten (10) shares of the Corporation’s issued and outstanding Common Stock immediately prior to the Effective Time are reclassified into one (1)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78" w:lineRule="exact"/>
        <w:rPr>
          <w:sz w:val="20"/>
          <w:szCs w:val="20"/>
          <w:color w:val="auto"/>
        </w:rPr>
      </w:pPr>
    </w:p>
    <w:p>
      <w:pPr>
        <w:ind w:right="100" w:firstLine="8"/>
        <w:spacing w:after="0" w:line="271"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(5) This Certificate of Amendment shall be effective on November 27, 2015 at 05:00 p.m., Eastern time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Thereafter, pursuant to a resolution of the Board, this Certificate of Amendment was submitted to the stockholders of the Corporation for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and was duly adopted in accordance with the provisions of Sections 222 and 242 of the DGCL.</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Anastasia Nyrkovskaya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Treasurer as of the 24th day of November, 2015.</w:t>
      </w:r>
    </w:p>
    <w:p>
      <w:pPr>
        <w:spacing w:after="0" w:line="37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c>
          <w:tcPr>
            <w:tcW w:w="1600" w:type="dxa"/>
            <w:vAlign w:val="bottom"/>
          </w:tcPr>
          <w:p>
            <w:pPr>
              <w:spacing w:after="0"/>
              <w:rPr>
                <w:sz w:val="20"/>
                <w:szCs w:val="20"/>
                <w:color w:val="auto"/>
              </w:rPr>
            </w:pP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Anastasia Nyrkovskaya</w:t>
            </w:r>
          </w:p>
        </w:tc>
        <w:tc>
          <w:tcPr>
            <w:tcW w:w="1600" w:type="dxa"/>
            <w:vAlign w:val="bottom"/>
          </w:tcPr>
          <w:p>
            <w:pPr>
              <w:spacing w:after="0"/>
              <w:rPr>
                <w:sz w:val="16"/>
                <w:szCs w:val="16"/>
                <w:color w:val="auto"/>
              </w:rPr>
            </w:pP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c>
          <w:tcPr>
            <w:tcW w:w="1600" w:type="dxa"/>
            <w:vAlign w:val="bottom"/>
          </w:tcPr>
          <w:p>
            <w:pPr>
              <w:spacing w:after="0"/>
              <w:rPr>
                <w:sz w:val="20"/>
                <w:szCs w:val="20"/>
                <w:color w:val="auto"/>
              </w:rPr>
            </w:pPr>
          </w:p>
        </w:tc>
      </w:tr>
      <w:tr>
        <w:trPr>
          <w:trHeight w:val="864"/>
        </w:trPr>
        <w:tc>
          <w:tcPr>
            <w:tcW w:w="6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w:t>
            </w:r>
          </w:p>
        </w:tc>
        <w:tc>
          <w:tcPr>
            <w:tcW w:w="34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 ANNOUNCES REVERSE STOCK SPLIT</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NEW YORK - November 25, 2015 - Vringo, Inc. (NASDAQ: VRNG), a company engaged in the innovation, development and monetization of intellectual property as well as the commercialization and distribution of wire-free charging and rugged computing devices, </w:t>
      </w:r>
      <w:r>
        <w:rPr>
          <w:rFonts w:ascii="Arial" w:cs="Arial" w:eastAsia="Arial" w:hAnsi="Arial"/>
          <w:sz w:val="17"/>
          <w:szCs w:val="17"/>
          <w:color w:val="1A1A1A"/>
        </w:rPr>
        <w:t>today announced the that effective at 5:00</w:t>
      </w:r>
      <w:r>
        <w:rPr>
          <w:rFonts w:ascii="Arial" w:cs="Arial" w:eastAsia="Arial" w:hAnsi="Arial"/>
          <w:sz w:val="17"/>
          <w:szCs w:val="17"/>
          <w:color w:val="auto"/>
        </w:rPr>
        <w:t xml:space="preserve"> </w:t>
      </w:r>
      <w:r>
        <w:rPr>
          <w:rFonts w:ascii="Arial" w:cs="Arial" w:eastAsia="Arial" w:hAnsi="Arial"/>
          <w:sz w:val="17"/>
          <w:szCs w:val="17"/>
          <w:color w:val="1A1A1A"/>
        </w:rPr>
        <w:t>pm, Eastern Time, on November 27, 2015 (“Effective Time”), the Company will effect a one-for-ten reverse stock split of its outstanding common stock. The Company's common stock will open for trading on The NASDAQ Capital Market on November 30, 2015 on a post-split basis.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1A1A1A"/>
        </w:rPr>
        <w:t>The reverse stock split is intended to increase the per share trading price of the Company's common stock to satisfy the $1.00 minimum bid price requirement for continued listing on The NASDAQ Capital Market. As a result of the reverse stock split, every ten shares of the Company's common stock issued and outstanding on the Effective Time will be consolidated into one issued and outstanding share, except to the extent that the reverse stock split results in any of the Company's stockholders owning a fractional share, which would be rounded up to the next highest whole share. In connection with the reverse stock split, there will be no change in the nominal par value per share of $0.01.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A1A1A"/>
        </w:rPr>
        <w:t>Trading of the Company's common stock on The NASDAQ Capital Market will continue, on a split-adjusted basis, with the opening of the markets on Monday, November 30, 2015, under the existing trading symbol "VRNG" under a new CUSIP number 92911N302. The reverse stock split reduces the number of shares of the Company's common stock outstanding from approximately 112.7 million pre-reverse split shares to approximately 11.3 million post-reverse split.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1A1A1A"/>
        </w:rPr>
        <w:t>The Company has retained its transfer agent, American Stock Transfer &amp; Trust Company, LLC ("AST"), to act as its exchange agent for the reverse stock split. AST will provide stockholders of record as of the Effective Time a letter of transmittal providing instructions for the exchange of their stock certificates. Stockholders owning shares via a broker or other nominee will have their positions automatically adjusted to reflect the reverse stock split, subject to brokers' particular processes, and will not be required to take any action in connection with the reverse stock split.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A1A1A"/>
        </w:rPr>
        <w:t>The reverse stock split was approved within a range of one-for-two to one-for-ten by the Company's stockholders at the 2015 Annual Meeting of Stockholders held on November 16, 2015 and the specific ratio of one-for-ten was subsequently approved by the Company's Board of Directors. For more information regarding the reverse stock split, please refer to the Company's definitive proxy statement filed with the Securities and Exchange Commission on Schedule 14A on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Vringo, Inc. is engaged in the innovation, development and monetization of intellectual property as well as the commercialization and distribution of wire-free charging and rugged computing devices. Vringo's intellectual property portfolio consists of over 600 patents and patent applications covering telecom infrastructure, internet search, ad-insertion, mobile and wire-free charging technologies. Vringo's subsidiary fliCharge is dedicated to the licensing and commercialization of wire-free charging technologies. Vringo's subsidiary Group Mobile is dedicated to the marketing and sale of rugged computing devices. For more information, visit: www.vringo.com.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ZTE and other companies; our inability to recognize the anticipated benefits of the acquisition of IDG, which may be affected by, among other things, competition, our ability to secure advantageous licensing and sales agreements, market acceptance of IDG's technology, potential technology obsolescence, protection of intellectual property rights and potential liability risks that are inherent in the marketing and sale of products used by consumers;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2019-12-08T20:09:48Z</dcterms:created>
  <dcterms:modified xsi:type="dcterms:W3CDTF">2019-12-08T20:09:48Z</dcterms:modified>
</cp:coreProperties>
</file>