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30,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April 30, 2019, XpresSpa Group, Inc. (the “Company”) named Douglas Satzman, who currently serves as the Company’s Chief Executive Officer and Principal Executive Officer, to the additional posts of Principal Financial Officer and Principal Accounting Officer.</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Satzman, 45, has served as the Company’s Chief Executive Officer since February 2019. Prior to joining the Company, Mr. Satzman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are no arrangements or understandings between Mr. Satzman and any other persons pursuant to which he was selected as a director or officer of the Company, he has no direct or indirect material interest in any transaction required to be disclosed pursuant to Item 404(a) of Regulation S-K and there are no family relationships between Mr. Satzman and any director or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April 30, 2019</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Douglas Satzman</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2019-12-03T00:11:40Z</dcterms:created>
  <dcterms:modified xsi:type="dcterms:W3CDTF">2019-12-03T00:11:40Z</dcterms:modified>
</cp:coreProperties>
</file>