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July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described below, on July 13, 2015, Vringo, Inc. (the “Company”) replaced KPMG LLP (“KPMG”) as the Company’s independent registered public accounting firm with CohnReznick LLP (“CohnReznick”).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Audit Committee (the “Committee”) of the Board of Directors of the Company conducted a selection process to determine the Company’s independent registered public accounting firm for the fiscal year ending December 31, 2015. As a result of this process, the Committee approved the appointment of CohnReznick as the Company’s independent registered public accounting firm for the fiscal year ending December 31, 2015, and the dismissal of KPMG as the Company’s independent registered public accounting firm, as of July 13, 2015.</w:t>
      </w:r>
    </w:p>
    <w:p>
      <w:pPr>
        <w:spacing w:after="0" w:line="18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report of KPMG on the Company’s consolidated financial statements as of and for the year ended December 31, 2014 did not contain an adverse opinion or a disclaimer of opinion and was not qualified or modified as to uncertainty, audit scope or accounting principles, except that KPMG’s report on the consolidated financial statements contained a separate paragraph stating that “The accompanying financial statements have been prepared assuming that the Company will continue as a going concern. As discussed in note 1 to the consolidated financial statements,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Management’s plans in regard to these matters are also described in note 1. The consolidated financial statements do not include any adjustments that might result from the outcome of this uncertainty.” In connection with the audit of the Company's consolidated financial statements for the fiscal year ended December 31, 2014, and the subsequent interim period through July 13, 2015, there were no disagreements with KPMG on any matters of accounting principles or practices, financial statement disclosure or auditing scope and procedures, which disagreements, if not resolved to the satisfaction of KPMG, would have caused KPMG to make reference to the matter in its report. There were no reportable events (as that term is described in Item 304(a)(1)(v) of Regulation S-K) during the fiscal year ended December 31, 2014 or the subsequent interim period through July 13, 2015.</w:t>
      </w:r>
    </w:p>
    <w:p>
      <w:pPr>
        <w:spacing w:after="0" w:line="1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consolidated financial statements as of and for the year ended December 31, 2013 were audited by Somekh Chaikin, a member firm of KPMG International.</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two most recent fiscal years and the subsequent interim period through July 13, 2015, neither the Company nor anyone acting on its behalf has consulted CohnReznick with respect to the application of accounting principles to a specified transaction, either completed or proposed, or the type of audit opinion that might be rendered on the Company’s consolidated financial statements, or any other matters set forth in Item 304(a)(2)(i) or (ii) of Regulation S-K.</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provided a copy of this Current Report on Form 8-K to KPMG prior to the filing hereof and requested that KPMG furnish it with a letter addressed to the Securities and Exchange Commission stating whether KPMG agrees with the above statements. A copy of KPMG’s letter, dated July 17, 2015, is filed as Exhibit 16.1 to this Form 8-K, as required by Item 304(a)(3) of Regulation S-K.</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4"/>
              </w:rPr>
              <w:t>(d) Exhibits.</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from KPMG LLP to the Securities and Exchange Commission, dated July 17, 2015</w:t>
            </w:r>
          </w:p>
        </w:tc>
      </w:tr>
      <w:tr>
        <w:trPr>
          <w:trHeight w:val="850"/>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July 17, 2015</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Andrew D. Perlman</w:t>
            </w:r>
          </w:p>
        </w:tc>
      </w:tr>
      <w:tr>
        <w:trPr>
          <w:trHeight w:val="195"/>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5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July 17,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were previously principal accountants for Vringo, Inc. (the Company) and, under the date of March 16, 2015, we reported on the consolidated financial statements of the Company as of and for the year ended December 31, 2014. On July 13, 2015, we were dismissed. We have read the Company’s statements included under Item 4.01 of its Form 8-K dated July 17, 2015, and we agree with such statements except that we are not in a position to agree or disagree with the Company’s statement that (i) the change was approved by the Audit Committee of the Board of Directors and (ii) CohnReznick LLP was not consulted with respect to the application of accounting principles to a specified transaction, either completed or proposed, or the type of audit opinion that might be rendered on the Company’s consolidated financial statements, or any other matters set forth in Item 304(a)(2)(i) or (ii) of Regulation S-K.</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2019-12-08T20:01:35Z</dcterms:created>
  <dcterms:modified xsi:type="dcterms:W3CDTF">2019-12-08T20:01:35Z</dcterms:modified>
</cp:coreProperties>
</file>