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May 28, 2020</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999" w:right="339" w:bottom="1440" w:gutter="0" w:footer="0" w:header="0"/>
        </w:sectPr>
      </w:pP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173" w:lineRule="exact"/>
        <w:rPr>
          <w:sz w:val="24"/>
          <w:szCs w:val="24"/>
          <w:color w:val="auto"/>
        </w:rPr>
      </w:pPr>
    </w:p>
    <w:p>
      <w:pPr>
        <w:sectPr>
          <w:pgSz w:w="11900" w:h="16838" w:orient="portrait"/>
          <w:cols w:equalWidth="0" w:num="3">
            <w:col w:w="3920" w:space="720"/>
            <w:col w:w="2660" w:space="720"/>
            <w:col w:w="3220"/>
          </w:cols>
          <w:pgMar w:left="320" w:top="999"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22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44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40"/>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5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4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328"/>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firstLine="8"/>
        <w:spacing w:after="0" w:line="301" w:lineRule="auto"/>
        <w:tabs>
          <w:tab w:leader="none" w:pos="25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May 28, 2020, XpresSpa Group, Inc., a Delaware corporation (the “Company”) held a special meeting of stockholders (the “Special Meeting”). At the Special Meeting, a quorum of 37,541,494 shares, or 68.46%, of the outstanding shares of the Company entitled to vote as of the record date of March 30, 2020, were present via webcast or represented by proxy. The total voting shares present via webcast or represented by proxy includes holders of the Company's common stock, par value $0.01 per share (the “Common Stock”) and holders of the Company's Series E Convertible Preferred Stock.</w:t>
      </w:r>
    </w:p>
    <w:p>
      <w:pPr>
        <w:spacing w:after="0" w:line="157"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actions were taken in the Special Meeting: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proposal to approve, for purposes of complying with Nasdaq Listing Rule 5635(d), the issuance of shares of Common Stock in connection with certain warrant exchange agreements entered into in March 2020, was approved, based on the following votes: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Abstain</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10"/>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21,137,324</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912,909</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309,256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15,182,005</w:t>
            </w:r>
          </w:p>
        </w:tc>
      </w:tr>
    </w:tbl>
    <w:p>
      <w:pPr>
        <w:spacing w:after="0" w:line="202" w:lineRule="exact"/>
        <w:rPr>
          <w:sz w:val="20"/>
          <w:szCs w:val="20"/>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proposal to approve, for purposes of complying with Nasdaq Listing Rule 5635(d), the issuance of shares of Common Stock pursuant to that certain Fourth Amended and Restated Convertible Promissory Note, dated March 6, 2020, by and between the Company and B3D, LLC., was approved, based on the following votes: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Abstain</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09"/>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21,120,683</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913,014</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325,792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15,182,005</w:t>
            </w:r>
          </w:p>
        </w:tc>
      </w:tr>
    </w:tbl>
    <w:p>
      <w:pPr>
        <w:spacing w:after="0" w:line="202" w:lineRule="exact"/>
        <w:rPr>
          <w:sz w:val="20"/>
          <w:szCs w:val="20"/>
          <w:color w:val="auto"/>
        </w:rPr>
      </w:pPr>
    </w:p>
    <w:p>
      <w:pPr>
        <w:jc w:val="both"/>
        <w:ind w:left="66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proposal to approve an amendment to the Certificate of Designation, Preferences, Rights and Limitations of the Company’s Series E Convertible Preferred Stock to provide for the voluntary adjustment of the conversion price by the Company’s Board of Directors in its discretion, and to authorize, for purposes of complying with Nasdaq Listing Rule 5635(d), the issuance of shares of Common Stock upon the conversion of the Company’s Series E Convertible Preferred Stock., was approved, based on the following votes: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Abstain</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09"/>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20,991,764</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1,007,064</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360,661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15,182,005</w:t>
            </w:r>
          </w:p>
        </w:tc>
      </w:tr>
    </w:tbl>
    <w:p>
      <w:pPr>
        <w:spacing w:after="0" w:line="202" w:lineRule="exact"/>
        <w:rPr>
          <w:sz w:val="20"/>
          <w:szCs w:val="20"/>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proposal to approve an amendment to the Company’s Amended and Restated Certificate of Incorporation to effect a reverse stock split of the Company’s issued and outstanding shares of Common Stock, at a ratio of between 1-for-2 and 1-for-25, was approved, based on the following votes: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Abstain</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10"/>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31,289,849</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6,141,568</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110,077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proposal to adjourn the Special Meeting, if necessary, to solicit additional proxies if there are not sufficient votes in favor of the foregoing proposals was approved, based on the following votes: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Abstain</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10"/>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34,755,694</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2,358,497</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427,303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0</w:t>
            </w:r>
          </w:p>
        </w:tc>
      </w:tr>
      <w:tr>
        <w:trPr>
          <w:trHeight w:val="432"/>
        </w:trPr>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Dated: May 28, 2020</w:t>
            </w:r>
          </w:p>
        </w:tc>
        <w:tc>
          <w:tcPr>
            <w:tcW w:w="6980" w:type="dxa"/>
            <w:vAlign w:val="bottom"/>
            <w:gridSpan w:val="2"/>
          </w:tcPr>
          <w:p>
            <w:pPr>
              <w:ind w:left="2720"/>
              <w:spacing w:after="0"/>
              <w:rPr>
                <w:sz w:val="20"/>
                <w:szCs w:val="20"/>
                <w:color w:val="auto"/>
              </w:rPr>
            </w:pPr>
            <w:r>
              <w:rPr>
                <w:rFonts w:ascii="Arial" w:cs="Arial" w:eastAsia="Arial" w:hAnsi="Arial"/>
                <w:sz w:val="18"/>
                <w:szCs w:val="18"/>
                <w:color w:val="auto"/>
              </w:rPr>
              <w:t>By: /s/ Douglas Satzman</w:t>
            </w:r>
          </w:p>
        </w:tc>
      </w:tr>
      <w:tr>
        <w:trPr>
          <w:trHeight w:val="195"/>
        </w:trPr>
        <w:tc>
          <w:tcPr>
            <w:tcW w:w="4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4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432"/>
        </w:trPr>
        <w:tc>
          <w:tcPr>
            <w:tcW w:w="4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2)"/>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2020-05-29T08:02:28Z</dcterms:created>
  <dcterms:modified xsi:type="dcterms:W3CDTF">2020-05-29T08:02:28Z</dcterms:modified>
</cp:coreProperties>
</file>