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10,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10001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b w:val="1"/>
                <w:bCs w:val="1"/>
                <w:color w:val="auto"/>
                <w:w w:val="93"/>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spacing w:after="0"/>
              <w:rPr>
                <w:sz w:val="20"/>
                <w:szCs w:val="20"/>
                <w:color w:val="auto"/>
              </w:rPr>
            </w:pP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of Rights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5.03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to Amended and Restated Certificate of Incorporation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10, 2020, XpresSpa Group, Inc. (the “Company”) filed a certificate of amendment to its amended and restated certificate of incorporation with the Secretary of State of the State of Delaware to effect a 1-for-3 reverse stock split of the Company’s shares of common stock. Such amendment and ratio were previously approved by the Company’s stockholders and board of directors, respectively.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reverse stock split, every three (3) shares of the Company’s pre-reverse split common stock will be combined and reclassified into one (1) share of common stock. Proportionate voting rights and other rights of common stock holders will not be affected by the reverse stock split. Stockholders who would otherwise hold a fractional share of common stock will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the Company’s common stock on the trading day immediately following the effective date of the reverse stock split, and rounded to the nearest cent. No fractional shares will be issued in connection with the reverse stock split.</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reverse stock split will be effective at 5:00 p.m., Eastern Time, on June 10, 2020, and the Company’s common stock will trade on the Nasdaq Capital Market on a post-reverse split basis at the open of business on June 11, 2020. The Company’s post-reverse split common stock has a new CUSIP number (CUSIP No. 98420U 703), but the par value and other terms of the common stock are not affected by the reverse stock split.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transfer agent, American Stock Transfer &amp; Trust Company, LLC, is acting as exchange agent for the reverse stock split.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10, 2020, the Company issued a press release with respect to the reverse stock split, which is being filed as Exhibit 99.1 to this Current Report on Form 8-K. A copy of the certificate of amendment to the amended and restated certificate of incorporation is being filed as Exhibit 3.1 to this Current Report on Form 8-K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520" w:type="dxa"/>
            <w:vAlign w:val="bottom"/>
          </w:tcPr>
          <w:p>
            <w:pPr>
              <w:spacing w:after="0"/>
              <w:rPr>
                <w:sz w:val="20"/>
                <w:szCs w:val="20"/>
                <w:color w:val="auto"/>
              </w:rPr>
            </w:pPr>
          </w:p>
        </w:tc>
        <w:tc>
          <w:tcPr>
            <w:tcW w:w="6420" w:type="dxa"/>
            <w:vAlign w:val="bottom"/>
            <w:gridSpan w:val="2"/>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3.1</w:t>
              </w:r>
            </w:hyperlink>
          </w:p>
        </w:tc>
        <w:tc>
          <w:tcPr>
            <w:tcW w:w="320" w:type="dxa"/>
            <w:vAlign w:val="bottom"/>
          </w:tcPr>
          <w:p>
            <w:pPr>
              <w:spacing w:after="0"/>
              <w:rPr>
                <w:sz w:val="14"/>
                <w:szCs w:val="14"/>
                <w:color w:val="auto"/>
              </w:rPr>
            </w:pPr>
          </w:p>
        </w:tc>
        <w:tc>
          <w:tcPr>
            <w:tcW w:w="986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Certificate of Amendment to the Amended and Restated Certificate of Incorporation of XpresSpa Group, Inc., filed with the Secretary of</w:t>
              </w:r>
            </w:hyperlink>
          </w:p>
        </w:tc>
        <w:tc>
          <w:tcPr>
            <w:tcW w:w="80" w:type="dxa"/>
            <w:vAlign w:val="bottom"/>
            <w:tcBorders>
              <w:top w:val="single" w:sz="8" w:color="auto"/>
            </w:tcBorders>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State of the State of Delaware on June 10, 2020</w:t>
              </w:r>
            </w:hyperlink>
          </w:p>
        </w:tc>
        <w:tc>
          <w:tcPr>
            <w:tcW w:w="6420" w:type="dxa"/>
            <w:vAlign w:val="bottom"/>
            <w:gridSpan w:val="2"/>
          </w:tcPr>
          <w:p>
            <w:pPr>
              <w:spacing w:after="0"/>
              <w:rPr>
                <w:sz w:val="17"/>
                <w:szCs w:val="17"/>
                <w:color w:val="auto"/>
              </w:rPr>
            </w:pPr>
          </w:p>
        </w:tc>
      </w:tr>
      <w:tr>
        <w:trPr>
          <w:trHeight w:val="237"/>
        </w:trPr>
        <w:tc>
          <w:tcPr>
            <w:tcW w:w="9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320" w:type="dxa"/>
            <w:vAlign w:val="bottom"/>
          </w:tcPr>
          <w:p>
            <w:pPr>
              <w:spacing w:after="0"/>
              <w:rPr>
                <w:sz w:val="20"/>
                <w:szCs w:val="20"/>
                <w:color w:val="auto"/>
              </w:rPr>
            </w:pPr>
          </w:p>
        </w:tc>
        <w:tc>
          <w:tcPr>
            <w:tcW w:w="994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Press Release Issued by XpresSpa Group, Inc. on June 10, 2020</w:t>
              </w:r>
            </w:hyperlink>
          </w:p>
        </w:tc>
      </w:tr>
      <w:tr>
        <w:trPr>
          <w:trHeight w:val="432"/>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72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Dated: June 10, 2020</w:t>
            </w:r>
          </w:p>
        </w:tc>
        <w:tc>
          <w:tcPr>
            <w:tcW w:w="6980" w:type="dxa"/>
            <w:vAlign w:val="bottom"/>
            <w:gridSpan w:val="2"/>
          </w:tcPr>
          <w:p>
            <w:pPr>
              <w:ind w:left="2720"/>
              <w:spacing w:after="0"/>
              <w:rPr>
                <w:sz w:val="20"/>
                <w:szCs w:val="20"/>
                <w:color w:val="auto"/>
              </w:rPr>
            </w:pPr>
            <w:r>
              <w:rPr>
                <w:rFonts w:ascii="Arial" w:cs="Arial" w:eastAsia="Arial" w:hAnsi="Arial"/>
                <w:sz w:val="18"/>
                <w:szCs w:val="18"/>
                <w:color w:val="auto"/>
              </w:rPr>
              <w:t>By: /s/ Douglas Satzman</w:t>
            </w:r>
          </w:p>
        </w:tc>
      </w:tr>
      <w:tr>
        <w:trPr>
          <w:trHeight w:val="195"/>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4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3.1</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1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278"/>
        <w:spacing w:after="0" w:line="257" w:lineRule="auto"/>
        <w:tabs>
          <w:tab w:leader="none" w:pos="4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w:t>
      </w:r>
    </w:p>
    <w:p>
      <w:pPr>
        <w:spacing w:after="0" w:line="187" w:lineRule="exact"/>
        <w:rPr>
          <w:rFonts w:ascii="Arial" w:cs="Arial" w:eastAsia="Arial" w:hAnsi="Arial"/>
          <w:sz w:val="18"/>
          <w:szCs w:val="18"/>
          <w:color w:val="auto"/>
        </w:rPr>
      </w:pPr>
    </w:p>
    <w:p>
      <w:pPr>
        <w:jc w:val="both"/>
        <w:ind w:firstLine="278"/>
        <w:spacing w:after="0" w:line="301" w:lineRule="auto"/>
        <w:tabs>
          <w:tab w:leader="none" w:pos="46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32"/>
        <w:spacing w:after="0" w:line="287" w:lineRule="auto"/>
        <w:tabs>
          <w:tab w:leader="none" w:pos="587"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three (3)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following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7" w:lineRule="exact"/>
        <w:rPr>
          <w:rFonts w:ascii="Arial" w:cs="Arial" w:eastAsia="Arial" w:hAnsi="Arial"/>
          <w:sz w:val="16"/>
          <w:szCs w:val="16"/>
          <w:color w:val="auto"/>
        </w:rPr>
      </w:pPr>
    </w:p>
    <w:p>
      <w:pPr>
        <w:jc w:val="both"/>
        <w:ind w:firstLine="332"/>
        <w:spacing w:after="0" w:line="271" w:lineRule="auto"/>
        <w:tabs>
          <w:tab w:leader="none" w:pos="612"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280"/>
        <w:spacing w:after="0"/>
        <w:rPr>
          <w:sz w:val="20"/>
          <w:szCs w:val="20"/>
          <w:color w:val="auto"/>
        </w:rPr>
      </w:pPr>
      <w:r>
        <w:rPr>
          <w:rFonts w:ascii="Arial" w:cs="Arial" w:eastAsia="Arial" w:hAnsi="Arial"/>
          <w:sz w:val="18"/>
          <w:szCs w:val="18"/>
          <w:color w:val="auto"/>
        </w:rPr>
        <w:t>This Certificate of Amendment shall be effective on June 10, 2020 at 5:00 p.m., Eastern Time.</w:t>
      </w:r>
    </w:p>
    <w:p>
      <w:pPr>
        <w:spacing w:after="0" w:line="229" w:lineRule="exact"/>
        <w:rPr>
          <w:sz w:val="20"/>
          <w:szCs w:val="20"/>
          <w:color w:val="auto"/>
        </w:rPr>
      </w:pPr>
    </w:p>
    <w:p>
      <w:pPr>
        <w:ind w:firstLine="270"/>
        <w:spacing w:after="0" w:line="214"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Chief Executive Officer on this 10</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w:t>
      </w:r>
    </w:p>
    <w:p>
      <w:pPr>
        <w:spacing w:after="0" w:line="200" w:lineRule="exact"/>
        <w:rPr>
          <w:sz w:val="20"/>
          <w:szCs w:val="20"/>
          <w:color w:val="auto"/>
        </w:rPr>
      </w:pPr>
    </w:p>
    <w:p>
      <w:pPr>
        <w:spacing w:after="0" w:line="215"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Announces 1-for-3 Reverse Stock Split</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YORK, June 10, 2020 - XpresSpa Group, Inc. (Nasdaq: XSPA) (the “Company”), a health and wellness company, today announced that it filed a certificate of amendment to its amended and restated certificate of incorporation with the Secretary of State of the State of Delaware to effect a 1-for-3 reverse stock split of shares of the Company’s common stock, par value $0.01 per share (the “Common Stock”). Such amendment and ratio were previously approved by the Company’s stockholders and board of directors, respectively. The reverse stock split does not have any impact on the voting and other rights of stockholders and will have no impact on the Company’s business operations or any of its outstanding indebtedness.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reverse stock split is scheduled to take effect after the market closes on June 10, 2020 (the "Effective Time"). Shares of the Common Stock are expected to begin trading on a split-adjusted basis on June 11, 2020. As a result of the reverse stock split, every three (3) shares of the Company’s pre-reverse split Common Stock will be combined and reclassified into one (1) share of Common Stock. Trading in the Common Stock will continue on the Nasdaq Capital Market under the ticker symbol "XSPA," but the security will be assigned a new CUSIP number (CUSIP No. 98420U 703).</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fractional shares will be issued in connection with the reverse stock split. Stockholders who would otherwise hold a fractional share of the Company’s Common Stock will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the Company’s Common Stock on the trading day immediately following the effective date of the reverse stock split, and rounded to the nearest cent.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of record will be receiving information from the Company’s transfer agent, American Stock Transfer &amp; Trust Company, regarding their share ownership following the reverse stock split and any payments in cash in lieu of fractional shares,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XpresSpa Group, Inc.</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2020-06-10T07:43:50Z</dcterms:created>
  <dcterms:modified xsi:type="dcterms:W3CDTF">2020-06-10T07:43:50Z</dcterms:modified>
</cp:coreProperties>
</file>