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8,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2"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On January 8, 2018, XpresSpa Group, Inc. (formerly known as FORM Holdings Corp.) (the “</w:t>
      </w:r>
      <w:r>
        <w:rPr>
          <w:rFonts w:ascii="Arial" w:cs="Arial" w:eastAsia="Arial" w:hAnsi="Arial"/>
          <w:sz w:val="18"/>
          <w:szCs w:val="18"/>
          <w:b w:val="1"/>
          <w:bCs w:val="1"/>
          <w:color w:val="auto"/>
        </w:rPr>
        <w:t>Company</w:t>
      </w:r>
      <w:r>
        <w:rPr>
          <w:rFonts w:ascii="Arial" w:cs="Arial" w:eastAsia="Arial" w:hAnsi="Arial"/>
          <w:sz w:val="18"/>
          <w:szCs w:val="18"/>
          <w:color w:val="auto"/>
        </w:rPr>
        <w:t>”) issued a press release announcing that the Company’s common stock, par value $0.01 per share, which has previously been listed on The Nasdaq Capital Market under the trading symbol “FH,” is now listed under the trading symbol “XSPA”.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is attached hereto as Exhibit 99.1.</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including Exhibit 99.1, in this Form 8-K is being furnished and shall not be deemed “filed” for purposes of Section 18 of the Securities Exchange Act of 1934 or otherwise subject to the liabilities of that Section. The information in this Form 8-K shall not be incorporated by reference into any filing under the Securities Act of 1933, except as shall otherwise be expressly set forth by specific reference in such filing.</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prepared an investor presentation to be used in connection with general corporate presentations, a copy which is attached hereto as Exhibit 99.2.</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in this Item 7.01 and the investor presentation attached to this report as Exhibit 99.2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Item9.01</w:t>
      </w:r>
      <w:r>
        <w:rPr>
          <w:sz w:val="20"/>
          <w:szCs w:val="20"/>
          <w:color w:val="auto"/>
        </w:rPr>
        <w:tab/>
      </w:r>
      <w:r>
        <w:rPr>
          <w:rFonts w:ascii="Arial" w:cs="Arial" w:eastAsia="Arial" w:hAnsi="Arial"/>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620" w:val="left"/>
        </w:tabs>
        <w:rPr>
          <w:rFonts w:ascii="Arial" w:cs="Arial" w:eastAsia="Arial" w:hAnsi="Arial"/>
          <w:sz w:val="15"/>
          <w:szCs w:val="15"/>
          <w:color w:val="0000EE"/>
        </w:rPr>
      </w:pPr>
      <w:hyperlink w:anchor="page4">
        <w:r>
          <w:rPr>
            <w:rFonts w:ascii="Arial" w:cs="Arial" w:eastAsia="Arial" w:hAnsi="Arial"/>
            <w:sz w:val="18"/>
            <w:szCs w:val="18"/>
            <w:color w:val="0000EE"/>
          </w:rPr>
          <w:t>99.1</w:t>
        </w:r>
      </w:hyperlink>
      <w:r>
        <w:rPr>
          <w:rFonts w:ascii="Arial" w:cs="Arial" w:eastAsia="Arial" w:hAnsi="Arial"/>
          <w:sz w:val="18"/>
          <w:szCs w:val="18"/>
          <w:color w:val="0000EE"/>
        </w:rPr>
        <w:tab/>
      </w:r>
      <w:hyperlink w:anchor="page4">
        <w:r>
          <w:rPr>
            <w:rFonts w:ascii="Arial" w:cs="Arial" w:eastAsia="Arial" w:hAnsi="Arial"/>
            <w:sz w:val="15"/>
            <w:szCs w:val="15"/>
            <w:color w:val="0000EE"/>
          </w:rPr>
          <w:t>Press release of the Company, dated January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833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3370" cy="8890"/>
                    </a:xfrm>
                    <a:prstGeom prst="rect">
                      <a:avLst/>
                    </a:prstGeom>
                    <a:noFill/>
                  </pic:spPr>
                </pic:pic>
              </a:graphicData>
            </a:graphic>
          </wp:anchor>
        </w:drawing>
      </w:r>
    </w:p>
    <w:p>
      <w:pPr>
        <w:spacing w:after="0" w:line="205" w:lineRule="exact"/>
        <w:rPr>
          <w:sz w:val="20"/>
          <w:szCs w:val="20"/>
          <w:color w:val="auto"/>
        </w:rPr>
      </w:pPr>
    </w:p>
    <w:p>
      <w:pPr>
        <w:spacing w:after="0"/>
        <w:tabs>
          <w:tab w:leader="none" w:pos="620" w:val="left"/>
        </w:tabs>
        <w:rPr>
          <w:rFonts w:ascii="Arial" w:cs="Arial" w:eastAsia="Arial" w:hAnsi="Arial"/>
          <w:sz w:val="16"/>
          <w:szCs w:val="16"/>
          <w:color w:val="0000EE"/>
        </w:rPr>
      </w:pPr>
      <w:hyperlink w:anchor="page5">
        <w:r>
          <w:rPr>
            <w:rFonts w:ascii="Arial" w:cs="Arial" w:eastAsia="Arial" w:hAnsi="Arial"/>
            <w:sz w:val="18"/>
            <w:szCs w:val="18"/>
            <w:color w:val="0000EE"/>
          </w:rPr>
          <w:t>99.2</w:t>
        </w:r>
      </w:hyperlink>
      <w:r>
        <w:rPr>
          <w:rFonts w:ascii="Arial" w:cs="Arial" w:eastAsia="Arial" w:hAnsi="Arial"/>
          <w:sz w:val="18"/>
          <w:szCs w:val="18"/>
          <w:color w:val="0000EE"/>
        </w:rPr>
        <w:tab/>
      </w:r>
      <w:hyperlink w:anchor="page5">
        <w:r>
          <w:rPr>
            <w:rFonts w:ascii="Arial" w:cs="Arial" w:eastAsia="Arial" w:hAnsi="Arial"/>
            <w:sz w:val="16"/>
            <w:szCs w:val="16"/>
            <w:color w:val="0000EE"/>
          </w:rPr>
          <w:t>Investor Presentation.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1396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January 8, 2018</w:t>
            </w: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By:    /s/ Andrew D. Perlman</w:t>
            </w:r>
          </w:p>
        </w:tc>
      </w:tr>
      <w:tr>
        <w:trPr>
          <w:trHeight w:val="195"/>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is Now XpresSpa Group,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Stock Currently Trading under New Ticker Symbol “XSPA”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NEW YORK – January 8, 2018 – XpresSpa Group Inc. (Nasdaq: XSPA), a health and wellness holding company, announced that today the company’s stock officially began trading on Nasdaq under its new ticker symbol, “XSPA.”</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“Rebranding XpresSpa Group aligns our corporate messaging with the strategic focus of our business – to build a preeminent pure-play health and wellness services company,” said Andrew Perlman, CEO of XpresSpa Group. “We have made a great deal of progress toward this goal since acquiring XpresSpa in December of 2016. Our team has recruited top talent for corporate and field teams, accelerated unit growth, reinvested in marquee locations and extended leases, significantly streamlined operations and engaged in new exclusive partnerships that bring XpresSpa customers innovative products and services. We continue to move closer to realizing value for our legacy technology-related assets and our intellectual property portfolio, which is related to content delivery, remote monitoring, bitcoin, and telecom infrastructure. We remain confident that this will be complete in the coming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XpresSpa Group, Inc. is a health and wellness holding company. XpresSpa Group’s core asset, XpresSpa, is the world’s largest airport spa company, offering services that are tailored specifically to the busy customer. XpresSpa is committed to providing exceptional customer experiences with its innovative premium spa services, as well as exclusive luxury travel products and accessories. XpresSpa serves almost one million customers per year at its locations in the United States, Holland, and the United Arab Emirates. XpresSpa Group’s non-core assets include Group Mobile, Infomedia, and intellectual property assets. To learn more about XpresSpa Group, visit: www.XpresSpaGroup.com. To learn more about XpresSpa, visit www.XpresSpa.com.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Sonnek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646-277-1263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Jeff.Sonnek@icrinc.com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5582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91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59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2019-12-29T02:23:33Z</dcterms:created>
  <dcterms:modified xsi:type="dcterms:W3CDTF">2019-12-29T02:23:33Z</dcterms:modified>
</cp:coreProperties>
</file>