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3" w:lineRule="exact"/>
        <w:rPr>
          <w:sz w:val="24"/>
          <w:szCs w:val="24"/>
          <w:color w:val="auto"/>
        </w:rPr>
      </w:pPr>
    </w:p>
    <w:p>
      <w:pPr>
        <w:ind w:left="380"/>
        <w:spacing w:after="0" w:line="24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-241935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7"/>
        </w:trPr>
        <w:tc>
          <w:tcPr>
            <w:tcW w:w="650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5446395</wp:posOffset>
            </wp:positionH>
            <wp:positionV relativeFrom="paragraph">
              <wp:posOffset>-640715</wp:posOffset>
            </wp:positionV>
            <wp:extent cx="59055" cy="6540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4113530</wp:posOffset>
            </wp:positionH>
            <wp:positionV relativeFrom="paragraph">
              <wp:posOffset>-640715</wp:posOffset>
            </wp:positionV>
            <wp:extent cx="59055" cy="65405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-1735455</wp:posOffset>
            </wp:positionH>
            <wp:positionV relativeFrom="paragraph">
              <wp:posOffset>26670</wp:posOffset>
            </wp:positionV>
            <wp:extent cx="7324090" cy="75184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7518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400"/>
            <w:col w:w="8800"/>
          </w:cols>
          <w:pgMar w:left="240" w:top="218" w:right="139" w:bottom="59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Berger Alexander R.</w:t>
        </w:r>
      </w:hyperlink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VRINGO, INC.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780 THIRD AVENUE, 15TH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Vringo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VRNG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10/03/2012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680" w:hanging="3"/>
        <w:spacing w:after="0" w:line="268" w:lineRule="auto"/>
        <w:tabs>
          <w:tab w:leader="none" w:pos="15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96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COO and Secretary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18" w:right="139" w:bottom="59" w:gutter="0" w:footer="0" w:header="0"/>
          <w:type w:val="continuous"/>
        </w:sectPr>
      </w:pPr>
    </w:p>
    <w:p>
      <w:pPr>
        <w:spacing w:after="0" w:line="21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7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70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10017</w:t>
            </w:r>
          </w:p>
        </w:tc>
      </w:tr>
      <w:tr>
        <w:trPr>
          <w:trHeight w:val="15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70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180"/>
        <w:spacing w:after="0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5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18" w:right="139" w:bottom="59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vMerge w:val="restart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1.76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ARB-A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10/03/2012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X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170,455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2,036,455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right="2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Investments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4.0018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ARB-A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10/03/2012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170,455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1,866,000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right="2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Investments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4.25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ARB-A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10/03/2012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8,828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1,857,172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right="2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Investments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1.76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ARB-A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10/05/2012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X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30,312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1,887,484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right="2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Investments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4.7128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ARB-A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10/05/2012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30,312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1,857,172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right="2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Investments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675,000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160" w:type="dxa"/>
            <w:vAlign w:val="bottom"/>
            <w:gridSpan w:val="8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Series 1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170,455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By ARB-A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1.76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78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10/03/2012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X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19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170,455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07/19/2012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07/19/2017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1.76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233,429</w:t>
            </w:r>
          </w:p>
        </w:tc>
        <w:tc>
          <w:tcPr>
            <w:tcW w:w="580" w:type="dxa"/>
            <w:vAlign w:val="bottom"/>
          </w:tcPr>
          <w:p>
            <w:pPr>
              <w:ind w:left="4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Investments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Warrants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Series 1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30,312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By ARB-A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1.76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178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10/05/2012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X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jc w:val="right"/>
              <w:ind w:right="59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30,312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07/19/2012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07/19/2017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1.76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203,117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4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Investments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Warrants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40" w:right="300" w:firstLine="5"/>
        <w:spacing w:after="0" w:line="268" w:lineRule="auto"/>
        <w:tabs>
          <w:tab w:leader="none" w:pos="172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shares of common stock are represented by restricted stock units which vest over a four-year period, with 1/8 of the restricted stock units vesting on January 26, 2013 and 1/16 of the restricted stock units vesting ratably on a quarterly basis thereafter.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transactions reported in this Form 4 were effected pursuant to a Rule 10b5-1 trading plan adopted by the reporting person on August 31, 2012.</w:t>
      </w:r>
    </w:p>
    <w:p>
      <w:pPr>
        <w:spacing w:after="0" w:line="64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Alexander R. Berger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10/05/2012</w:t>
            </w:r>
          </w:p>
        </w:tc>
      </w:tr>
      <w:tr>
        <w:trPr>
          <w:trHeight w:val="20"/>
        </w:trPr>
        <w:tc>
          <w:tcPr>
            <w:tcW w:w="6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  <w:tr>
        <w:trPr>
          <w:trHeight w:val="198"/>
        </w:trPr>
        <w:tc>
          <w:tcPr>
            <w:tcW w:w="8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198"/>
        </w:trPr>
        <w:tc>
          <w:tcPr>
            <w:tcW w:w="8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1" w:lineRule="exact"/>
        <w:rPr>
          <w:sz w:val="24"/>
          <w:szCs w:val="24"/>
          <w:color w:val="auto"/>
        </w:rPr>
      </w:pPr>
    </w:p>
    <w:p>
      <w:pPr>
        <w:jc w:val="both"/>
        <w:ind w:left="40" w:right="3860" w:firstLine="5"/>
        <w:spacing w:after="0" w:line="316" w:lineRule="auto"/>
        <w:tabs>
          <w:tab w:leader="none" w:pos="17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8" w:right="139" w:bottom="59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54700" TargetMode="External"/><Relationship Id="rId13" Type="http://schemas.openxmlformats.org/officeDocument/2006/relationships/hyperlink" Target="http://www.sec.gov/cgi-bin/browse-edgar?action=getcompany&amp;CIK=0001410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2019-12-17T06:11:13Z</dcterms:created>
  <dcterms:modified xsi:type="dcterms:W3CDTF">2019-12-17T06:11:13Z</dcterms:modified>
</cp:coreProperties>
</file>