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523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Milford Scott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XPRESSPA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XpresSpa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XSPA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7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1.43</w:t>
            </w:r>
          </w:p>
        </w:tc>
        <w:tc>
          <w:tcPr>
            <w:tcW w:w="140" w:type="dxa"/>
            <w:vAlign w:val="bottom"/>
          </w:tcPr>
          <w:p>
            <w:pPr>
              <w:spacing w:after="0"/>
              <w:rPr>
                <w:sz w:val="11"/>
                <w:szCs w:val="11"/>
                <w:color w:val="auto"/>
              </w:rPr>
            </w:pPr>
          </w:p>
        </w:tc>
        <w:tc>
          <w:tcPr>
            <w:tcW w:w="10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rPr>
              <w:t>04/20/2022</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04/20/2032</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four equal annual installments beginning on March 22, 2023, such that the options will be fully vested on March 22, 2026.</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 for Scott Milford</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Cara Soffer, Attorney-in-Fact </w:t>
      </w:r>
      <w:r>
        <w:rPr>
          <w:rFonts w:ascii="Times New Roman" w:cs="Times New Roman" w:eastAsia="Times New Roman" w:hAnsi="Times New Roman"/>
          <w:sz w:val="33"/>
          <w:szCs w:val="33"/>
          <w:color w:val="0000FF"/>
          <w:vertAlign w:val="subscript"/>
        </w:rPr>
        <w:t>04/22/2022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Scott R. Milford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40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SECTION 16</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71" w:lineRule="exact"/>
        <w:rPr>
          <w:sz w:val="20"/>
          <w:szCs w:val="20"/>
          <w:color w:val="auto"/>
        </w:rPr>
      </w:pPr>
    </w:p>
    <w:p>
      <w:pPr>
        <w:ind w:right="2359"/>
        <w:spacing w:after="0" w:line="51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James Berry and Cara Soffer and their successors in office and designees, signing singly, the undersigned's true and lawful attorney-in-fact to:</w:t>
      </w:r>
    </w:p>
    <w:p>
      <w:pPr>
        <w:spacing w:after="0" w:line="268" w:lineRule="exact"/>
        <w:rPr>
          <w:sz w:val="20"/>
          <w:szCs w:val="20"/>
          <w:color w:val="auto"/>
        </w:rPr>
      </w:pPr>
    </w:p>
    <w:p>
      <w:pPr>
        <w:ind w:right="2359" w:firstLine="2"/>
        <w:spacing w:after="0" w:line="531" w:lineRule="auto"/>
        <w:tabs>
          <w:tab w:leader="none" w:pos="3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64" w:lineRule="exact"/>
        <w:rPr>
          <w:rFonts w:ascii="Courier New" w:cs="Courier New" w:eastAsia="Courier New" w:hAnsi="Courier New"/>
          <w:sz w:val="16"/>
          <w:szCs w:val="16"/>
          <w:color w:val="auto"/>
        </w:rPr>
      </w:pPr>
    </w:p>
    <w:p>
      <w:pPr>
        <w:ind w:right="2459" w:firstLine="2"/>
        <w:spacing w:after="0" w:line="511" w:lineRule="auto"/>
        <w:tabs>
          <w:tab w:leader="none" w:pos="3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267"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188" w:lineRule="exact"/>
        <w:rPr>
          <w:rFonts w:ascii="Courier New" w:cs="Courier New" w:eastAsia="Courier New" w:hAnsi="Courier New"/>
          <w:sz w:val="17"/>
          <w:szCs w:val="17"/>
          <w:color w:val="auto"/>
        </w:rPr>
      </w:pPr>
    </w:p>
    <w:p>
      <w:pPr>
        <w:ind w:right="2359"/>
        <w:spacing w:after="0" w:line="51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67"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188" w:lineRule="exact"/>
        <w:rPr>
          <w:rFonts w:ascii="Courier New" w:cs="Courier New" w:eastAsia="Courier New" w:hAnsi="Courier New"/>
          <w:sz w:val="17"/>
          <w:szCs w:val="17"/>
          <w:color w:val="auto"/>
        </w:rPr>
      </w:pPr>
    </w:p>
    <w:p>
      <w:pPr>
        <w:ind w:right="2259"/>
        <w:spacing w:after="0" w:line="49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78" w:lineRule="exact"/>
        <w:rPr>
          <w:sz w:val="20"/>
          <w:szCs w:val="20"/>
          <w:color w:val="auto"/>
        </w:rPr>
      </w:pPr>
    </w:p>
    <w:p>
      <w:pPr>
        <w:ind w:right="2259"/>
        <w:spacing w:after="0" w:line="52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w:t>
      </w:r>
    </w:p>
    <w:p>
      <w:pPr>
        <w:sectPr>
          <w:pgSz w:w="11900" w:h="16838" w:orient="portrait"/>
          <w:cols w:equalWidth="0" w:num="1">
            <w:col w:w="9999"/>
          </w:cols>
          <w:pgMar w:left="460" w:top="112" w:right="1440" w:bottom="0" w:gutter="0" w:footer="0" w:header="0"/>
        </w:sectPr>
      </w:pPr>
    </w:p>
    <w:bookmarkStart w:id="2" w:name="page3"/>
    <w:bookmarkEnd w:id="2"/>
    <w:p>
      <w:pPr>
        <w:ind w:right="2459"/>
        <w:spacing w:after="0" w:line="511"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16 of the Securities Exchange Act of 1934.</w:t>
      </w:r>
    </w:p>
    <w:p>
      <w:pPr>
        <w:spacing w:after="0" w:line="268" w:lineRule="exact"/>
        <w:rPr>
          <w:sz w:val="20"/>
          <w:szCs w:val="20"/>
          <w:color w:val="auto"/>
        </w:rPr>
      </w:pPr>
    </w:p>
    <w:p>
      <w:pPr>
        <w:ind w:right="2259"/>
        <w:spacing w:after="0" w:line="50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75" w:lineRule="exact"/>
        <w:rPr>
          <w:sz w:val="20"/>
          <w:szCs w:val="20"/>
          <w:color w:val="auto"/>
        </w:rPr>
      </w:pPr>
    </w:p>
    <w:p>
      <w:pPr>
        <w:ind w:right="2559"/>
        <w:spacing w:after="0" w:line="58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of this 14th day of September, 2021.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/s/Scott Milford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684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2022-04-22T17:34:03Z</dcterms:created>
  <dcterms:modified xsi:type="dcterms:W3CDTF">2022-04-22T17:34:03Z</dcterms:modified>
</cp:coreProperties>
</file>