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firstLine="8"/>
        <w:spacing w:after="0" w:line="259"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August 20, 2015, Vringo, Inc. (the “Company”) entered into an Amendment No. 1 to that certain employment agreement, dated February 13, 2013 (the “Employment Agreement”), by and between the Company and Andrew D. Perlman, the Company’s Chief Executive Officer (the “Amendment”). Pursuant to the Amendment, Mr. Perlman’s employment period under the Employment Agreement was extended for three months, from February 13, 2016 to May 13, 2016.</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foregoing description of the Amendment is not complete and is subject to, and qualified in its entirety by, the full text of the Amendment, a copy of which is filed as Exhibit 10.1 to this Current Report on Form 8-K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No. 1 to Employment Agreement, dated August 20, 2015, by and between Vringo, Inc. and Andrew D. Perlman.</w:t>
            </w:r>
          </w:p>
        </w:tc>
      </w:tr>
      <w:tr>
        <w:trPr>
          <w:trHeight w:val="661"/>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3"/>
          </w:tcPr>
          <w:p>
            <w:pPr>
              <w:ind w:left="194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August 21, 2015</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5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820" w:type="dxa"/>
            <w:vAlign w:val="bottom"/>
          </w:tcPr>
          <w:p>
            <w:pPr>
              <w:ind w:left="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675"/>
        </w:trPr>
        <w:tc>
          <w:tcPr>
            <w:tcW w:w="3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This Amendment No. 1 to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dated as of August 20, 2015, is entered into by and between Vringo,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Andrew D. Perlman (the “</w:t>
      </w:r>
      <w:r>
        <w:rPr>
          <w:rFonts w:ascii="Arial" w:cs="Arial" w:eastAsia="Arial" w:hAnsi="Arial"/>
          <w:sz w:val="18"/>
          <w:szCs w:val="18"/>
          <w:b w:val="1"/>
          <w:bCs w:val="1"/>
          <w:color w:val="auto"/>
        </w:rPr>
        <w:t>Executive</w:t>
      </w:r>
      <w:r>
        <w:rPr>
          <w:rFonts w:ascii="Arial" w:cs="Arial" w:eastAsia="Arial" w:hAnsi="Arial"/>
          <w:sz w:val="18"/>
          <w:szCs w:val="18"/>
          <w:color w:val="auto"/>
        </w:rPr>
        <w:t>”), for purposes of amending the terms of that certain Employment Agreement dated February 13, 2013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Executive desire to extend the time period by three months for the negotiation of a new employment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expiration of the Agreement by amending certain terms of the Agreement as set forth in this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and sufficiency of which is hereby acknowledged, the parties amend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agree as follows:</w:t>
      </w:r>
    </w:p>
    <w:p>
      <w:pPr>
        <w:spacing w:after="0" w:line="211" w:lineRule="exact"/>
        <w:rPr>
          <w:sz w:val="20"/>
          <w:szCs w:val="20"/>
          <w:color w:val="auto"/>
        </w:rPr>
      </w:pPr>
    </w:p>
    <w:p>
      <w:pPr>
        <w:ind w:left="840" w:hanging="18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following shall replace the first sentence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“The Company hereby agrees to employ Executive, and Executive hereby accepts employment with the Company, upon the terms set forth in this Agreement, for the period commencing on the Effective Date and ending on May 13, 2016, unless sooner terminated in accordance with the provisions of Section 9 below (such period is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w:t>
      </w:r>
    </w:p>
    <w:p>
      <w:pPr>
        <w:spacing w:after="0" w:line="181" w:lineRule="exact"/>
        <w:rPr>
          <w:sz w:val="20"/>
          <w:szCs w:val="20"/>
          <w:color w:val="auto"/>
        </w:rPr>
      </w:pPr>
    </w:p>
    <w:p>
      <w:pPr>
        <w:ind w:right="240" w:firstLine="656"/>
        <w:spacing w:after="0" w:line="277" w:lineRule="auto"/>
        <w:tabs>
          <w:tab w:leader="none" w:pos="8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Executive and the Company acknowledge that this Amendment will extend the time period to commence the Negotiations Period (as defined in the Agreement).</w:t>
      </w:r>
    </w:p>
    <w:p>
      <w:pPr>
        <w:spacing w:after="0" w:line="170" w:lineRule="exact"/>
        <w:rPr>
          <w:rFonts w:ascii="Arial" w:cs="Arial" w:eastAsia="Arial" w:hAnsi="Arial"/>
          <w:sz w:val="18"/>
          <w:szCs w:val="18"/>
          <w:color w:val="auto"/>
        </w:rPr>
      </w:pPr>
    </w:p>
    <w:p>
      <w:pPr>
        <w:jc w:val="both"/>
        <w:ind w:right="640" w:firstLine="656"/>
        <w:spacing w:after="0" w:line="342" w:lineRule="auto"/>
        <w:tabs>
          <w:tab w:leader="none" w:pos="828" w:val="left"/>
        </w:tabs>
        <w:numPr>
          <w:ilvl w:val="0"/>
          <w:numId w:val="4"/>
        </w:numPr>
        <w:rPr>
          <w:rFonts w:ascii="Arial" w:cs="Arial" w:eastAsia="Arial" w:hAnsi="Arial"/>
          <w:sz w:val="16"/>
          <w:szCs w:val="16"/>
          <w:color w:val="auto"/>
        </w:rPr>
      </w:pPr>
      <w:r>
        <w:rPr>
          <w:rFonts w:ascii="Arial" w:cs="Arial" w:eastAsia="Arial" w:hAnsi="Arial"/>
          <w:sz w:val="16"/>
          <w:szCs w:val="16"/>
          <w:color w:val="auto"/>
        </w:rPr>
        <w:t>Executive acknowledges that this Amendment, the execution thereof, and any communications or negotiations between Executive and the Company related to this Amendment or otherwise, do not constitute a Good Reason termination (as defined in the Agreement) under the Agreement.</w:t>
      </w:r>
    </w:p>
    <w:p>
      <w:pPr>
        <w:spacing w:after="0" w:line="123" w:lineRule="exact"/>
        <w:rPr>
          <w:rFonts w:ascii="Arial" w:cs="Arial" w:eastAsia="Arial" w:hAnsi="Arial"/>
          <w:sz w:val="16"/>
          <w:szCs w:val="16"/>
          <w:color w:val="auto"/>
        </w:rPr>
      </w:pPr>
    </w:p>
    <w:p>
      <w:pPr>
        <w:jc w:val="both"/>
        <w:ind w:right="40" w:firstLine="656"/>
        <w:spacing w:after="0" w:line="264" w:lineRule="auto"/>
        <w:tabs>
          <w:tab w:leader="none" w:pos="8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20" w:right="500" w:firstLine="656"/>
        <w:spacing w:after="0" w:line="277" w:lineRule="auto"/>
        <w:tabs>
          <w:tab w:leader="none" w:pos="8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any one of which may be by facsimile, and all of which taken together shall constitute one and the same instrument.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above written.</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Engelman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340" w:type="dxa"/>
            <w:vAlign w:val="bottom"/>
          </w:tcPr>
          <w:p>
            <w:pPr>
              <w:spacing w:after="0" w:line="195" w:lineRule="exact"/>
              <w:rPr>
                <w:sz w:val="20"/>
                <w:szCs w:val="20"/>
                <w:color w:val="auto"/>
              </w:rPr>
            </w:pPr>
            <w:r>
              <w:rPr>
                <w:rFonts w:ascii="Arial" w:cs="Arial" w:eastAsia="Arial" w:hAnsi="Arial"/>
                <w:sz w:val="18"/>
                <w:szCs w:val="18"/>
                <w:color w:val="auto"/>
              </w:rPr>
              <w:t>John Engelman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spacing w:after="0"/>
              <w:rPr>
                <w:sz w:val="20"/>
                <w:szCs w:val="20"/>
                <w:color w:val="auto"/>
              </w:rPr>
            </w:pPr>
            <w:r>
              <w:rPr>
                <w:rFonts w:ascii="Arial" w:cs="Arial" w:eastAsia="Arial" w:hAnsi="Arial"/>
                <w:sz w:val="18"/>
                <w:szCs w:val="18"/>
                <w:color w:val="auto"/>
              </w:rPr>
              <w:t>Chair of the Compensation</w:t>
            </w:r>
          </w:p>
        </w:tc>
      </w:tr>
      <w:tr>
        <w:trPr>
          <w:trHeight w:val="230"/>
        </w:trPr>
        <w:tc>
          <w:tcPr>
            <w:tcW w:w="5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Committee of the Board of Directors</w:t>
            </w:r>
          </w:p>
        </w:tc>
      </w:tr>
    </w:tbl>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-130810</wp:posOffset>
            </wp:positionV>
            <wp:extent cx="3756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6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2019-12-08T19:51:10Z</dcterms:created>
  <dcterms:modified xsi:type="dcterms:W3CDTF">2019-12-08T19:51:10Z</dcterms:modified>
</cp:coreProperties>
</file>