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04/26/2013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233,451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168,750 shares of common stock are represented by unvested restricted stock units.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John Engelman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2019-12-17T07:39:33Z</dcterms:created>
  <dcterms:modified xsi:type="dcterms:W3CDTF">2019-12-17T07:39:33Z</dcterms:modified>
</cp:coreProperties>
</file>