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25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Vringo,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9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92911N104</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13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April 2, 2012</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jc w:val="both"/>
        <w:ind w:left="920" w:right="9220" w:firstLine="1"/>
        <w:spacing w:after="0" w:line="270" w:lineRule="exact"/>
        <w:tabs>
          <w:tab w:leader="none" w:pos="1126"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spacing w:after="0" w:line="56" w:lineRule="exact"/>
        <w:rPr>
          <w:rFonts w:ascii="MS PGothic" w:cs="MS PGothic" w:eastAsia="MS PGothic" w:hAnsi="MS PGothic"/>
          <w:sz w:val="16"/>
          <w:szCs w:val="16"/>
          <w:color w:val="auto"/>
        </w:rPr>
      </w:pPr>
    </w:p>
    <w:p>
      <w:pPr>
        <w:ind w:left="1120" w:hanging="199"/>
        <w:spacing w:after="0"/>
        <w:tabs>
          <w:tab w:leader="none" w:pos="11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1" w:lineRule="exact"/>
        <w:rPr>
          <w:rFonts w:ascii="MS PGothic" w:cs="MS PGothic" w:eastAsia="MS PGothic" w:hAnsi="MS PGothic"/>
          <w:sz w:val="18"/>
          <w:szCs w:val="18"/>
          <w:color w:val="auto"/>
        </w:rPr>
      </w:pPr>
    </w:p>
    <w:p>
      <w:pPr>
        <w:ind w:left="220" w:hanging="21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2"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14" w:right="3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8"/>
        </w:trPr>
        <w:tc>
          <w:tcPr>
            <w:tcW w:w="4660" w:type="dxa"/>
            <w:vAlign w:val="bottom"/>
            <w:gridSpan w:val="7"/>
          </w:tcPr>
          <w:p>
            <w:pPr>
              <w:spacing w:after="0"/>
              <w:rPr>
                <w:sz w:val="20"/>
                <w:szCs w:val="20"/>
                <w:color w:val="auto"/>
              </w:rPr>
            </w:pPr>
            <w:r>
              <w:rPr>
                <w:rFonts w:ascii="Arial" w:cs="Arial" w:eastAsia="Arial" w:hAnsi="Arial"/>
                <w:sz w:val="18"/>
                <w:szCs w:val="18"/>
                <w:b w:val="1"/>
                <w:bCs w:val="1"/>
                <w:color w:val="auto"/>
              </w:rPr>
              <w:t>CUSIP No. 92911N104</w:t>
            </w:r>
          </w:p>
        </w:tc>
        <w:tc>
          <w:tcPr>
            <w:tcW w:w="2040" w:type="dxa"/>
            <w:vAlign w:val="bottom"/>
          </w:tcPr>
          <w:p>
            <w:pPr>
              <w:ind w:left="460"/>
              <w:spacing w:after="0"/>
              <w:rPr>
                <w:sz w:val="20"/>
                <w:szCs w:val="20"/>
                <w:color w:val="auto"/>
              </w:rPr>
            </w:pPr>
            <w:r>
              <w:rPr>
                <w:rFonts w:ascii="Arial" w:cs="Arial" w:eastAsia="Arial" w:hAnsi="Arial"/>
                <w:sz w:val="18"/>
                <w:szCs w:val="18"/>
                <w:b w:val="1"/>
                <w:bCs w:val="1"/>
                <w:color w:val="auto"/>
              </w:rPr>
              <w:t>SCHEDULE 13G</w:t>
            </w:r>
          </w:p>
        </w:tc>
        <w:tc>
          <w:tcPr>
            <w:tcW w:w="4740" w:type="dxa"/>
            <w:vAlign w:val="bottom"/>
          </w:tcPr>
          <w:p>
            <w:pPr>
              <w:ind w:left="3440"/>
              <w:spacing w:after="0"/>
              <w:rPr>
                <w:sz w:val="20"/>
                <w:szCs w:val="20"/>
                <w:color w:val="auto"/>
              </w:rPr>
            </w:pPr>
            <w:r>
              <w:rPr>
                <w:rFonts w:ascii="Arial" w:cs="Arial" w:eastAsia="Arial" w:hAnsi="Arial"/>
                <w:sz w:val="18"/>
                <w:szCs w:val="18"/>
                <w:b w:val="1"/>
                <w:bCs w:val="1"/>
                <w:color w:val="auto"/>
                <w:w w:val="82"/>
              </w:rPr>
              <w:t>Page 2 of 5 Pages</w:t>
            </w:r>
          </w:p>
        </w:tc>
        <w:tc>
          <w:tcPr>
            <w:tcW w:w="0" w:type="dxa"/>
            <w:vAlign w:val="bottom"/>
          </w:tcPr>
          <w:p>
            <w:pPr>
              <w:spacing w:after="0"/>
              <w:rPr>
                <w:sz w:val="1"/>
                <w:szCs w:val="1"/>
                <w:color w:val="auto"/>
              </w:rPr>
            </w:pPr>
          </w:p>
        </w:tc>
      </w:tr>
      <w:tr>
        <w:trPr>
          <w:trHeight w:val="313"/>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5"/>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right w:val="single" w:sz="8" w:color="auto"/>
            </w:tcBorders>
          </w:tcPr>
          <w:p>
            <w:pPr>
              <w:spacing w:after="0"/>
              <w:rPr>
                <w:sz w:val="18"/>
                <w:szCs w:val="18"/>
                <w:color w:val="auto"/>
              </w:rPr>
            </w:pPr>
          </w:p>
        </w:tc>
        <w:tc>
          <w:tcPr>
            <w:tcW w:w="4240" w:type="dxa"/>
            <w:vAlign w:val="bottom"/>
            <w:gridSpan w:val="5"/>
          </w:tcPr>
          <w:p>
            <w:pPr>
              <w:ind w:left="80"/>
              <w:spacing w:after="0"/>
              <w:rPr>
                <w:sz w:val="20"/>
                <w:szCs w:val="20"/>
                <w:color w:val="auto"/>
              </w:rPr>
            </w:pPr>
            <w:r>
              <w:rPr>
                <w:rFonts w:ascii="Arial" w:cs="Arial" w:eastAsia="Arial" w:hAnsi="Arial"/>
                <w:sz w:val="18"/>
                <w:szCs w:val="18"/>
                <w:color w:val="auto"/>
              </w:rPr>
              <w:t>Names of Reporting Persons.</w:t>
            </w:r>
          </w:p>
        </w:tc>
        <w:tc>
          <w:tcPr>
            <w:tcW w:w="2040" w:type="dxa"/>
            <w:vAlign w:val="bottom"/>
          </w:tcPr>
          <w:p>
            <w:pPr>
              <w:spacing w:after="0"/>
              <w:rPr>
                <w:sz w:val="18"/>
                <w:szCs w:val="18"/>
                <w:color w:val="auto"/>
              </w:rPr>
            </w:pPr>
          </w:p>
        </w:tc>
        <w:tc>
          <w:tcPr>
            <w:tcW w:w="47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Mark Cuban</w:t>
            </w:r>
          </w:p>
        </w:tc>
        <w:tc>
          <w:tcPr>
            <w:tcW w:w="0" w:type="dxa"/>
            <w:vAlign w:val="bottom"/>
          </w:tcPr>
          <w:p>
            <w:pPr>
              <w:spacing w:after="0"/>
              <w:rPr>
                <w:sz w:val="1"/>
                <w:szCs w:val="1"/>
                <w:color w:val="auto"/>
              </w:rPr>
            </w:pPr>
          </w:p>
        </w:tc>
      </w:tr>
      <w:tr>
        <w:trPr>
          <w:trHeight w:val="451"/>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280" w:type="dxa"/>
            <w:vAlign w:val="bottom"/>
            <w:tcBorders>
              <w:bottom w:val="single" w:sz="8" w:color="auto"/>
            </w:tcBorders>
            <w:gridSpan w:val="6"/>
          </w:tcPr>
          <w:p>
            <w:pPr>
              <w:ind w:left="80"/>
              <w:spacing w:after="0"/>
              <w:rPr>
                <w:sz w:val="20"/>
                <w:szCs w:val="20"/>
                <w:color w:val="auto"/>
              </w:rPr>
            </w:pPr>
            <w:r>
              <w:rPr>
                <w:rFonts w:ascii="Arial" w:cs="Arial" w:eastAsia="Arial" w:hAnsi="Arial"/>
                <w:sz w:val="22"/>
                <w:szCs w:val="22"/>
                <w:color w:val="auto"/>
              </w:rPr>
              <w:t>I.R.S. Identification Nos. of above persons (entities only).</w:t>
            </w:r>
          </w:p>
        </w:tc>
        <w:tc>
          <w:tcPr>
            <w:tcW w:w="4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6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4"/>
                <w:szCs w:val="14"/>
                <w:color w:val="auto"/>
              </w:rPr>
            </w:pPr>
          </w:p>
        </w:tc>
        <w:tc>
          <w:tcPr>
            <w:tcW w:w="6280" w:type="dxa"/>
            <w:vAlign w:val="bottom"/>
            <w:gridSpan w:val="6"/>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4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360" w:type="dxa"/>
            <w:vAlign w:val="bottom"/>
            <w:tcBorders>
              <w:left w:val="single" w:sz="8" w:color="auto"/>
            </w:tcBorders>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84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80" w:type="dxa"/>
            <w:vAlign w:val="bottom"/>
            <w:gridSpan w:val="2"/>
          </w:tcPr>
          <w:p>
            <w:pPr>
              <w:ind w:left="40"/>
              <w:spacing w:after="0"/>
              <w:rPr>
                <w:sz w:val="20"/>
                <w:szCs w:val="20"/>
                <w:color w:val="auto"/>
              </w:rPr>
            </w:pPr>
            <w:r>
              <w:rPr>
                <w:rFonts w:ascii="Arial" w:cs="Arial" w:eastAsia="Arial" w:hAnsi="Arial"/>
                <w:sz w:val="18"/>
                <w:szCs w:val="18"/>
                <w:color w:val="auto"/>
                <w:w w:val="99"/>
              </w:rPr>
              <w:t>(b)</w:t>
            </w:r>
          </w:p>
        </w:tc>
        <w:tc>
          <w:tcPr>
            <w:tcW w:w="31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040" w:type="dxa"/>
            <w:vAlign w:val="bottom"/>
          </w:tcPr>
          <w:p>
            <w:pPr>
              <w:spacing w:after="0"/>
              <w:rPr>
                <w:sz w:val="23"/>
                <w:szCs w:val="23"/>
                <w:color w:val="auto"/>
              </w:rPr>
            </w:pPr>
          </w:p>
        </w:tc>
        <w:tc>
          <w:tcPr>
            <w:tcW w:w="47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360" w:type="dxa"/>
            <w:vAlign w:val="bottom"/>
            <w:tcBorders>
              <w:left w:val="single" w:sz="8" w:color="auto"/>
              <w:bottom w:val="single" w:sz="8" w:color="auto"/>
            </w:tcBorders>
          </w:tcPr>
          <w:p>
            <w:pPr>
              <w:spacing w:after="0"/>
              <w:rPr>
                <w:sz w:val="12"/>
                <w:szCs w:val="12"/>
                <w:color w:val="auto"/>
              </w:rPr>
            </w:pPr>
          </w:p>
        </w:tc>
        <w:tc>
          <w:tcPr>
            <w:tcW w:w="6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tcBorders>
            <w:gridSpan w:val="4"/>
          </w:tcPr>
          <w:p>
            <w:pPr>
              <w:spacing w:after="0"/>
              <w:rPr>
                <w:sz w:val="12"/>
                <w:szCs w:val="12"/>
                <w:color w:val="auto"/>
              </w:rPr>
            </w:pPr>
          </w:p>
        </w:tc>
        <w:tc>
          <w:tcPr>
            <w:tcW w:w="312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4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8"/>
                <w:szCs w:val="18"/>
                <w:color w:val="auto"/>
              </w:rPr>
            </w:pPr>
          </w:p>
        </w:tc>
        <w:tc>
          <w:tcPr>
            <w:tcW w:w="1120" w:type="dxa"/>
            <w:vAlign w:val="bottom"/>
            <w:gridSpan w:val="4"/>
          </w:tcPr>
          <w:p>
            <w:pPr>
              <w:ind w:left="80"/>
              <w:spacing w:after="0"/>
              <w:rPr>
                <w:sz w:val="20"/>
                <w:szCs w:val="20"/>
                <w:color w:val="auto"/>
              </w:rPr>
            </w:pPr>
            <w:r>
              <w:rPr>
                <w:rFonts w:ascii="Arial" w:cs="Arial" w:eastAsia="Arial" w:hAnsi="Arial"/>
                <w:sz w:val="18"/>
                <w:szCs w:val="18"/>
                <w:color w:val="auto"/>
                <w:w w:val="87"/>
              </w:rPr>
              <w:t>SEC Use Only</w:t>
            </w:r>
          </w:p>
        </w:tc>
        <w:tc>
          <w:tcPr>
            <w:tcW w:w="3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Borders>
              <w:left w:val="single" w:sz="8" w:color="auto"/>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4240" w:type="dxa"/>
            <w:vAlign w:val="bottom"/>
            <w:tcBorders>
              <w:bottom w:val="single" w:sz="8" w:color="auto"/>
            </w:tcBorders>
            <w:gridSpan w:val="5"/>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4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8"/>
                <w:szCs w:val="18"/>
                <w:color w:val="auto"/>
              </w:rPr>
            </w:pPr>
          </w:p>
        </w:tc>
        <w:tc>
          <w:tcPr>
            <w:tcW w:w="424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Pr>
          <w:p>
            <w:pPr>
              <w:spacing w:after="0"/>
              <w:rPr>
                <w:sz w:val="18"/>
                <w:szCs w:val="18"/>
                <w:color w:val="auto"/>
              </w:rPr>
            </w:pPr>
          </w:p>
        </w:tc>
        <w:tc>
          <w:tcPr>
            <w:tcW w:w="4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4240" w:type="dxa"/>
            <w:vAlign w:val="bottom"/>
            <w:tcBorders>
              <w:bottom w:val="single" w:sz="8" w:color="auto"/>
            </w:tcBorders>
            <w:gridSpan w:val="5"/>
          </w:tcPr>
          <w:p>
            <w:pPr>
              <w:ind w:left="80"/>
              <w:spacing w:after="0"/>
              <w:rPr>
                <w:sz w:val="20"/>
                <w:szCs w:val="20"/>
                <w:color w:val="auto"/>
              </w:rPr>
            </w:pPr>
            <w:r>
              <w:rPr>
                <w:rFonts w:ascii="Arial" w:cs="Arial" w:eastAsia="Arial" w:hAnsi="Arial"/>
                <w:sz w:val="22"/>
                <w:szCs w:val="22"/>
                <w:color w:val="auto"/>
              </w:rPr>
              <w:t>United States</w:t>
            </w:r>
          </w:p>
        </w:tc>
        <w:tc>
          <w:tcPr>
            <w:tcW w:w="2040" w:type="dxa"/>
            <w:vAlign w:val="bottom"/>
            <w:tcBorders>
              <w:bottom w:val="single" w:sz="8" w:color="auto"/>
            </w:tcBorders>
          </w:tcPr>
          <w:p>
            <w:pPr>
              <w:spacing w:after="0"/>
              <w:rPr>
                <w:sz w:val="24"/>
                <w:szCs w:val="24"/>
                <w:color w:val="auto"/>
              </w:rPr>
            </w:pPr>
          </w:p>
        </w:tc>
        <w:tc>
          <w:tcPr>
            <w:tcW w:w="4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Borders>
              <w:lef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w w:val="74"/>
              </w:rPr>
              <w:t>5.</w:t>
            </w:r>
          </w:p>
        </w:tc>
        <w:tc>
          <w:tcPr>
            <w:tcW w:w="8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Sole Voting Power</w:t>
            </w:r>
          </w:p>
        </w:tc>
        <w:tc>
          <w:tcPr>
            <w:tcW w:w="2040" w:type="dxa"/>
            <w:vAlign w:val="bottom"/>
          </w:tcPr>
          <w:p>
            <w:pPr>
              <w:spacing w:after="0"/>
              <w:rPr>
                <w:sz w:val="18"/>
                <w:szCs w:val="18"/>
                <w:color w:val="auto"/>
              </w:rPr>
            </w:pPr>
          </w:p>
        </w:tc>
        <w:tc>
          <w:tcPr>
            <w:tcW w:w="4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108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0"/>
              </w:rPr>
              <w:t>Number of</w:t>
            </w: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1,030,720</w:t>
            </w:r>
          </w:p>
        </w:tc>
        <w:tc>
          <w:tcPr>
            <w:tcW w:w="2040" w:type="dxa"/>
            <w:vAlign w:val="bottom"/>
            <w:tcBorders>
              <w:bottom w:val="single" w:sz="8" w:color="auto"/>
            </w:tcBorders>
          </w:tcPr>
          <w:p>
            <w:pPr>
              <w:spacing w:after="0"/>
              <w:rPr>
                <w:sz w:val="24"/>
                <w:szCs w:val="24"/>
                <w:color w:val="auto"/>
              </w:rPr>
            </w:pPr>
          </w:p>
        </w:tc>
        <w:tc>
          <w:tcPr>
            <w:tcW w:w="4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60" w:type="dxa"/>
            <w:vAlign w:val="bottom"/>
            <w:tcBorders>
              <w:left w:val="single" w:sz="8" w:color="auto"/>
            </w:tcBorders>
          </w:tcPr>
          <w:p>
            <w:pPr>
              <w:spacing w:after="0"/>
              <w:rPr>
                <w:sz w:val="19"/>
                <w:szCs w:val="19"/>
                <w:color w:val="auto"/>
              </w:rPr>
            </w:pPr>
          </w:p>
        </w:tc>
        <w:tc>
          <w:tcPr>
            <w:tcW w:w="720" w:type="dxa"/>
            <w:vAlign w:val="bottom"/>
            <w:tcBorders>
              <w:right w:val="single" w:sz="8" w:color="auto"/>
            </w:tcBorders>
            <w:gridSpan w:val="2"/>
          </w:tcPr>
          <w:p>
            <w:pPr>
              <w:jc w:val="center"/>
              <w:ind w:right="165"/>
              <w:spacing w:after="0"/>
              <w:rPr>
                <w:sz w:val="20"/>
                <w:szCs w:val="20"/>
                <w:color w:val="auto"/>
              </w:rPr>
            </w:pPr>
            <w:r>
              <w:rPr>
                <w:rFonts w:ascii="Arial" w:cs="Arial" w:eastAsia="Arial" w:hAnsi="Arial"/>
                <w:sz w:val="18"/>
                <w:szCs w:val="18"/>
                <w:color w:val="auto"/>
                <w:w w:val="80"/>
              </w:rPr>
              <w:t>Shares</w:t>
            </w:r>
          </w:p>
        </w:tc>
        <w:tc>
          <w:tcPr>
            <w:tcW w:w="180" w:type="dxa"/>
            <w:vAlign w:val="bottom"/>
          </w:tcPr>
          <w:p>
            <w:pPr>
              <w:spacing w:after="0"/>
              <w:rPr>
                <w:sz w:val="19"/>
                <w:szCs w:val="19"/>
                <w:color w:val="auto"/>
              </w:rPr>
            </w:pPr>
          </w:p>
        </w:tc>
        <w:tc>
          <w:tcPr>
            <w:tcW w:w="2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w w:val="74"/>
              </w:rPr>
              <w:t>6.</w:t>
            </w:r>
          </w:p>
        </w:tc>
        <w:tc>
          <w:tcPr>
            <w:tcW w:w="8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Shared Voting Power</w:t>
            </w:r>
          </w:p>
        </w:tc>
        <w:tc>
          <w:tcPr>
            <w:tcW w:w="2040" w:type="dxa"/>
            <w:vAlign w:val="bottom"/>
          </w:tcPr>
          <w:p>
            <w:pPr>
              <w:spacing w:after="0"/>
              <w:rPr>
                <w:sz w:val="19"/>
                <w:szCs w:val="19"/>
                <w:color w:val="auto"/>
              </w:rPr>
            </w:pPr>
          </w:p>
        </w:tc>
        <w:tc>
          <w:tcPr>
            <w:tcW w:w="4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4"/>
              </w:rPr>
              <w:t>Beneficially</w:t>
            </w:r>
          </w:p>
        </w:tc>
        <w:tc>
          <w:tcPr>
            <w:tcW w:w="1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120" w:type="dxa"/>
            <w:vAlign w:val="bottom"/>
            <w:vMerge w:val="restart"/>
          </w:tcPr>
          <w:p>
            <w:pPr>
              <w:spacing w:after="0"/>
              <w:rPr>
                <w:sz w:val="20"/>
                <w:szCs w:val="20"/>
                <w:color w:val="auto"/>
              </w:rPr>
            </w:pPr>
            <w:r>
              <w:rPr>
                <w:rFonts w:ascii="Arial" w:cs="Arial" w:eastAsia="Arial" w:hAnsi="Arial"/>
                <w:sz w:val="22"/>
                <w:szCs w:val="22"/>
                <w:color w:val="auto"/>
              </w:rPr>
              <w:t>0</w:t>
            </w:r>
          </w:p>
        </w:tc>
        <w:tc>
          <w:tcPr>
            <w:tcW w:w="2040" w:type="dxa"/>
            <w:vAlign w:val="bottom"/>
          </w:tcPr>
          <w:p>
            <w:pPr>
              <w:spacing w:after="0"/>
              <w:rPr>
                <w:sz w:val="18"/>
                <w:szCs w:val="18"/>
                <w:color w:val="auto"/>
              </w:rPr>
            </w:pPr>
          </w:p>
        </w:tc>
        <w:tc>
          <w:tcPr>
            <w:tcW w:w="4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8"/>
              </w:rPr>
              <w:t>Owned by</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vMerge w:val="continue"/>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Borders>
              <w:lef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Borders>
              <w:right w:val="single" w:sz="8" w:color="auto"/>
            </w:tcBorders>
          </w:tcPr>
          <w:p>
            <w:pPr>
              <w:jc w:val="center"/>
              <w:ind w:right="205"/>
              <w:spacing w:after="0" w:line="190" w:lineRule="exact"/>
              <w:rPr>
                <w:sz w:val="20"/>
                <w:szCs w:val="20"/>
                <w:color w:val="auto"/>
              </w:rPr>
            </w:pPr>
            <w:r>
              <w:rPr>
                <w:rFonts w:ascii="Arial" w:cs="Arial" w:eastAsia="Arial" w:hAnsi="Arial"/>
                <w:sz w:val="18"/>
                <w:szCs w:val="18"/>
                <w:color w:val="auto"/>
                <w:w w:val="87"/>
              </w:rPr>
              <w:t>Each</w:t>
            </w:r>
          </w:p>
        </w:tc>
        <w:tc>
          <w:tcPr>
            <w:tcW w:w="180" w:type="dxa"/>
            <w:vAlign w:val="bottom"/>
          </w:tcPr>
          <w:p>
            <w:pPr>
              <w:spacing w:after="0"/>
              <w:rPr>
                <w:sz w:val="16"/>
                <w:szCs w:val="16"/>
                <w:color w:val="auto"/>
              </w:rPr>
            </w:pPr>
          </w:p>
        </w:tc>
        <w:tc>
          <w:tcPr>
            <w:tcW w:w="2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w w:val="74"/>
              </w:rPr>
              <w:t>7.</w:t>
            </w:r>
          </w:p>
        </w:tc>
        <w:tc>
          <w:tcPr>
            <w:tcW w:w="80" w:type="dxa"/>
            <w:vAlign w:val="bottom"/>
          </w:tcPr>
          <w:p>
            <w:pPr>
              <w:spacing w:after="0"/>
              <w:rPr>
                <w:sz w:val="16"/>
                <w:szCs w:val="16"/>
                <w:color w:val="auto"/>
              </w:rPr>
            </w:pPr>
          </w:p>
        </w:tc>
        <w:tc>
          <w:tcPr>
            <w:tcW w:w="3120" w:type="dxa"/>
            <w:vAlign w:val="bottom"/>
          </w:tcPr>
          <w:p>
            <w:pPr>
              <w:spacing w:after="0" w:line="190" w:lineRule="exact"/>
              <w:rPr>
                <w:sz w:val="20"/>
                <w:szCs w:val="20"/>
                <w:color w:val="auto"/>
              </w:rPr>
            </w:pPr>
            <w:r>
              <w:rPr>
                <w:rFonts w:ascii="Arial" w:cs="Arial" w:eastAsia="Arial" w:hAnsi="Arial"/>
                <w:sz w:val="18"/>
                <w:szCs w:val="18"/>
                <w:color w:val="auto"/>
              </w:rPr>
              <w:t>Sole Dispositive Power</w:t>
            </w:r>
          </w:p>
        </w:tc>
        <w:tc>
          <w:tcPr>
            <w:tcW w:w="2040" w:type="dxa"/>
            <w:vAlign w:val="bottom"/>
          </w:tcPr>
          <w:p>
            <w:pPr>
              <w:spacing w:after="0"/>
              <w:rPr>
                <w:sz w:val="16"/>
                <w:szCs w:val="16"/>
                <w:color w:val="auto"/>
              </w:rPr>
            </w:pPr>
          </w:p>
        </w:tc>
        <w:tc>
          <w:tcPr>
            <w:tcW w:w="4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89"/>
              </w:rPr>
              <w:t>Reporting</w:t>
            </w:r>
          </w:p>
        </w:tc>
        <w:tc>
          <w:tcPr>
            <w:tcW w:w="1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120" w:type="dxa"/>
            <w:vAlign w:val="bottom"/>
            <w:vMerge w:val="restart"/>
          </w:tcPr>
          <w:p>
            <w:pPr>
              <w:spacing w:after="0"/>
              <w:rPr>
                <w:sz w:val="20"/>
                <w:szCs w:val="20"/>
                <w:color w:val="auto"/>
              </w:rPr>
            </w:pPr>
            <w:r>
              <w:rPr>
                <w:rFonts w:ascii="Arial" w:cs="Arial" w:eastAsia="Arial" w:hAnsi="Arial"/>
                <w:sz w:val="22"/>
                <w:szCs w:val="22"/>
                <w:color w:val="auto"/>
              </w:rPr>
              <w:t>1,030,720</w:t>
            </w:r>
          </w:p>
        </w:tc>
        <w:tc>
          <w:tcPr>
            <w:tcW w:w="2040" w:type="dxa"/>
            <w:vAlign w:val="bottom"/>
          </w:tcPr>
          <w:p>
            <w:pPr>
              <w:spacing w:after="0"/>
              <w:rPr>
                <w:sz w:val="18"/>
                <w:szCs w:val="18"/>
                <w:color w:val="auto"/>
              </w:rPr>
            </w:pPr>
          </w:p>
        </w:tc>
        <w:tc>
          <w:tcPr>
            <w:tcW w:w="4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720" w:type="dxa"/>
            <w:vAlign w:val="bottom"/>
            <w:tcBorders>
              <w:right w:val="single" w:sz="8" w:color="auto"/>
            </w:tcBorders>
            <w:gridSpan w:val="2"/>
          </w:tcPr>
          <w:p>
            <w:pPr>
              <w:jc w:val="center"/>
              <w:ind w:right="145"/>
              <w:spacing w:after="0"/>
              <w:rPr>
                <w:sz w:val="20"/>
                <w:szCs w:val="20"/>
                <w:color w:val="auto"/>
              </w:rPr>
            </w:pPr>
            <w:r>
              <w:rPr>
                <w:rFonts w:ascii="Arial" w:cs="Arial" w:eastAsia="Arial" w:hAnsi="Arial"/>
                <w:sz w:val="18"/>
                <w:szCs w:val="18"/>
                <w:color w:val="auto"/>
                <w:w w:val="84"/>
              </w:rPr>
              <w:t>Person</w:t>
            </w:r>
          </w:p>
        </w:tc>
        <w:tc>
          <w:tcPr>
            <w:tcW w:w="1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12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4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tcBorders>
          </w:tcPr>
          <w:p>
            <w:pPr>
              <w:spacing w:after="0"/>
              <w:rPr>
                <w:sz w:val="4"/>
                <w:szCs w:val="4"/>
                <w:color w:val="auto"/>
              </w:rPr>
            </w:pPr>
          </w:p>
        </w:tc>
        <w:tc>
          <w:tcPr>
            <w:tcW w:w="720" w:type="dxa"/>
            <w:vAlign w:val="bottom"/>
            <w:tcBorders>
              <w:right w:val="single" w:sz="8" w:color="auto"/>
            </w:tcBorders>
            <w:gridSpan w:val="2"/>
            <w:vMerge w:val="restart"/>
          </w:tcPr>
          <w:p>
            <w:pPr>
              <w:jc w:val="center"/>
              <w:ind w:right="145"/>
              <w:spacing w:after="0"/>
              <w:rPr>
                <w:sz w:val="20"/>
                <w:szCs w:val="20"/>
                <w:color w:val="auto"/>
              </w:rPr>
            </w:pPr>
            <w:r>
              <w:rPr>
                <w:rFonts w:ascii="Arial" w:cs="Arial" w:eastAsia="Arial" w:hAnsi="Arial"/>
                <w:sz w:val="18"/>
                <w:szCs w:val="18"/>
                <w:color w:val="auto"/>
                <w:w w:val="97"/>
              </w:rPr>
              <w:t>With:</w:t>
            </w: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12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4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720" w:type="dxa"/>
            <w:vAlign w:val="bottom"/>
            <w:tcBorders>
              <w:right w:val="single" w:sz="8" w:color="auto"/>
            </w:tcBorders>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w w:val="74"/>
              </w:rPr>
              <w:t>8.</w:t>
            </w:r>
          </w:p>
        </w:tc>
        <w:tc>
          <w:tcPr>
            <w:tcW w:w="8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40" w:type="dxa"/>
            <w:vAlign w:val="bottom"/>
          </w:tcPr>
          <w:p>
            <w:pPr>
              <w:spacing w:after="0"/>
              <w:rPr>
                <w:sz w:val="18"/>
                <w:szCs w:val="18"/>
                <w:color w:val="auto"/>
              </w:rPr>
            </w:pPr>
          </w:p>
        </w:tc>
        <w:tc>
          <w:tcPr>
            <w:tcW w:w="4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0</w:t>
            </w:r>
          </w:p>
        </w:tc>
        <w:tc>
          <w:tcPr>
            <w:tcW w:w="2040" w:type="dxa"/>
            <w:vAlign w:val="bottom"/>
            <w:tcBorders>
              <w:bottom w:val="single" w:sz="8" w:color="auto"/>
            </w:tcBorders>
          </w:tcPr>
          <w:p>
            <w:pPr>
              <w:spacing w:after="0"/>
              <w:rPr>
                <w:sz w:val="24"/>
                <w:szCs w:val="24"/>
                <w:color w:val="auto"/>
              </w:rPr>
            </w:pPr>
          </w:p>
        </w:tc>
        <w:tc>
          <w:tcPr>
            <w:tcW w:w="4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8"/>
                <w:szCs w:val="18"/>
                <w:color w:val="auto"/>
              </w:rPr>
            </w:pPr>
          </w:p>
        </w:tc>
        <w:tc>
          <w:tcPr>
            <w:tcW w:w="6280" w:type="dxa"/>
            <w:vAlign w:val="bottom"/>
            <w:gridSpan w:val="6"/>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w w:val="93"/>
              </w:rPr>
              <w:t>1,030,720</w:t>
            </w:r>
          </w:p>
        </w:tc>
        <w:tc>
          <w:tcPr>
            <w:tcW w:w="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3"/>
                <w:szCs w:val="23"/>
                <w:color w:val="auto"/>
              </w:rPr>
            </w:pPr>
          </w:p>
        </w:tc>
        <w:tc>
          <w:tcPr>
            <w:tcW w:w="6280" w:type="dxa"/>
            <w:vAlign w:val="bottom"/>
            <w:gridSpan w:val="6"/>
          </w:tcPr>
          <w:p>
            <w:pPr>
              <w:ind w:left="80"/>
              <w:spacing w:after="0"/>
              <w:rPr>
                <w:sz w:val="20"/>
                <w:szCs w:val="20"/>
                <w:color w:val="auto"/>
              </w:rPr>
            </w:pPr>
            <w:r>
              <w:rPr>
                <w:rFonts w:ascii="Arial" w:cs="Arial" w:eastAsia="Arial" w:hAnsi="Arial"/>
                <w:sz w:val="18"/>
                <w:szCs w:val="18"/>
                <w:color w:val="auto"/>
                <w:w w:val="90"/>
              </w:rPr>
              <w:t>Check if the Aggregate Amount in Row (9) Excludes Certain Shares (See Instructions)</w:t>
            </w:r>
          </w:p>
        </w:tc>
        <w:tc>
          <w:tcPr>
            <w:tcW w:w="474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03"/>
        </w:trPr>
        <w:tc>
          <w:tcPr>
            <w:tcW w:w="420" w:type="dxa"/>
            <w:vAlign w:val="bottom"/>
            <w:tcBorders>
              <w:left w:val="single" w:sz="8" w:color="auto"/>
              <w:bottom w:val="single" w:sz="8" w:color="auto"/>
              <w:right w:val="single" w:sz="8" w:color="auto"/>
            </w:tcBorders>
            <w:gridSpan w:val="2"/>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3200" w:type="dxa"/>
            <w:vAlign w:val="bottom"/>
            <w:tcBorders>
              <w:bottom w:val="single" w:sz="8" w:color="auto"/>
            </w:tcBorders>
            <w:gridSpan w:val="2"/>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4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4240" w:type="dxa"/>
            <w:vAlign w:val="bottom"/>
            <w:gridSpan w:val="5"/>
          </w:tcPr>
          <w:p>
            <w:pPr>
              <w:ind w:left="80"/>
              <w:spacing w:after="0"/>
              <w:rPr>
                <w:sz w:val="20"/>
                <w:szCs w:val="20"/>
                <w:color w:val="auto"/>
              </w:rPr>
            </w:pPr>
            <w:r>
              <w:rPr>
                <w:rFonts w:ascii="Arial" w:cs="Arial" w:eastAsia="Arial" w:hAnsi="Arial"/>
                <w:sz w:val="18"/>
                <w:szCs w:val="18"/>
                <w:color w:val="auto"/>
                <w:w w:val="98"/>
              </w:rPr>
              <w:t>Percent of Class Represented by Amount in Row (9)</w:t>
            </w:r>
          </w:p>
        </w:tc>
        <w:tc>
          <w:tcPr>
            <w:tcW w:w="2040" w:type="dxa"/>
            <w:vAlign w:val="bottom"/>
          </w:tcPr>
          <w:p>
            <w:pPr>
              <w:spacing w:after="0"/>
              <w:rPr>
                <w:sz w:val="18"/>
                <w:szCs w:val="18"/>
                <w:color w:val="auto"/>
              </w:rPr>
            </w:pPr>
          </w:p>
        </w:tc>
        <w:tc>
          <w:tcPr>
            <w:tcW w:w="4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88"/>
              </w:rPr>
              <w:t>7.4% (a)</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8"/>
                <w:szCs w:val="18"/>
                <w:color w:val="auto"/>
              </w:rPr>
            </w:pPr>
          </w:p>
        </w:tc>
        <w:tc>
          <w:tcPr>
            <w:tcW w:w="4240" w:type="dxa"/>
            <w:vAlign w:val="bottom"/>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2040" w:type="dxa"/>
            <w:vAlign w:val="bottom"/>
          </w:tcPr>
          <w:p>
            <w:pPr>
              <w:spacing w:after="0"/>
              <w:rPr>
                <w:sz w:val="18"/>
                <w:szCs w:val="18"/>
                <w:color w:val="auto"/>
              </w:rPr>
            </w:pPr>
          </w:p>
        </w:tc>
        <w:tc>
          <w:tcPr>
            <w:tcW w:w="4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IN</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13,861,423 shares of Common Stock of the issuer outstanding on March 30, 2012.</w:t>
      </w:r>
    </w:p>
    <w:p>
      <w:pPr>
        <w:sectPr>
          <w:pgSz w:w="11900" w:h="16838" w:orient="portrait"/>
          <w:cols w:equalWidth="0" w:num="1">
            <w:col w:w="11440"/>
          </w:cols>
          <w:pgMar w:left="240" w:top="274" w:right="219" w:bottom="1440" w:gutter="0" w:footer="0" w:header="0"/>
        </w:sectPr>
      </w:pPr>
    </w:p>
    <w:bookmarkStart w:id="2" w:name="page3"/>
    <w:bookmarkEnd w:id="2"/>
    <w:p>
      <w:pPr>
        <w:spacing w:after="0"/>
        <w:tabs>
          <w:tab w:leader="none" w:pos="5140" w:val="left"/>
          <w:tab w:leader="none" w:pos="10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No.92911N104</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 of 5 Pages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96" w:lineRule="exact"/>
        <w:rPr>
          <w:sz w:val="20"/>
          <w:szCs w:val="20"/>
          <w:color w:val="auto"/>
        </w:rPr>
      </w:pPr>
    </w:p>
    <w:p>
      <w:pPr>
        <w:ind w:left="900" w:right="9400" w:hanging="446"/>
        <w:spacing w:after="0" w:line="413" w:lineRule="auto"/>
        <w:tabs>
          <w:tab w:leader="none" w:pos="897" w:val="left"/>
        </w:tabs>
        <w:numPr>
          <w:ilvl w:val="0"/>
          <w:numId w:val="3"/>
        </w:numPr>
        <w:rPr>
          <w:rFonts w:ascii="Arial" w:cs="Arial" w:eastAsia="Arial" w:hAnsi="Arial"/>
          <w:sz w:val="15"/>
          <w:szCs w:val="15"/>
          <w:color w:val="auto"/>
        </w:rPr>
      </w:pPr>
      <w:r>
        <w:rPr>
          <w:rFonts w:ascii="Arial" w:cs="Arial" w:eastAsia="Arial" w:hAnsi="Arial"/>
          <w:sz w:val="15"/>
          <w:szCs w:val="15"/>
          <w:color w:val="auto"/>
        </w:rPr>
        <w:t>Name of Issuer: Vringo, Inc.</w:t>
      </w: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90" w:lineRule="exact"/>
        <w:rPr>
          <w:rFonts w:ascii="Arial" w:cs="Arial" w:eastAsia="Arial" w:hAnsi="Arial"/>
          <w:sz w:val="18"/>
          <w:szCs w:val="18"/>
          <w:color w:val="auto"/>
        </w:rPr>
      </w:pPr>
    </w:p>
    <w:p>
      <w:pPr>
        <w:ind w:left="900" w:right="8980"/>
        <w:spacing w:after="0" w:line="332" w:lineRule="auto"/>
        <w:rPr>
          <w:rFonts w:ascii="Arial" w:cs="Arial" w:eastAsia="Arial" w:hAnsi="Arial"/>
          <w:sz w:val="18"/>
          <w:szCs w:val="18"/>
          <w:color w:val="auto"/>
        </w:rPr>
      </w:pPr>
      <w:r>
        <w:rPr>
          <w:rFonts w:ascii="Arial" w:cs="Arial" w:eastAsia="Arial" w:hAnsi="Arial"/>
          <w:sz w:val="16"/>
          <w:szCs w:val="16"/>
          <w:color w:val="auto"/>
        </w:rPr>
        <w:t>44 W. 28</w:t>
      </w:r>
      <w:r>
        <w:rPr>
          <w:rFonts w:ascii="Arial" w:cs="Arial" w:eastAsia="Arial" w:hAnsi="Arial"/>
          <w:sz w:val="10"/>
          <w:szCs w:val="10"/>
          <w:color w:val="auto"/>
        </w:rPr>
        <w:t>th</w:t>
      </w:r>
      <w:r>
        <w:rPr>
          <w:rFonts w:ascii="Arial" w:cs="Arial" w:eastAsia="Arial" w:hAnsi="Arial"/>
          <w:sz w:val="16"/>
          <w:szCs w:val="16"/>
          <w:color w:val="auto"/>
        </w:rPr>
        <w:t xml:space="preserve"> Street New York, NY 10001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96" w:lineRule="exact"/>
        <w:rPr>
          <w:sz w:val="20"/>
          <w:szCs w:val="20"/>
          <w:color w:val="auto"/>
        </w:rPr>
      </w:pPr>
    </w:p>
    <w:p>
      <w:pPr>
        <w:ind w:left="900" w:right="8880" w:hanging="446"/>
        <w:spacing w:after="0" w:line="344" w:lineRule="auto"/>
        <w:tabs>
          <w:tab w:leader="none" w:pos="897"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Person Filing: Mark Cuban</w:t>
      </w: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90" w:lineRule="exact"/>
        <w:rPr>
          <w:rFonts w:ascii="Arial" w:cs="Arial" w:eastAsia="Arial" w:hAnsi="Arial"/>
          <w:sz w:val="18"/>
          <w:szCs w:val="18"/>
          <w:color w:val="auto"/>
        </w:rPr>
      </w:pPr>
    </w:p>
    <w:p>
      <w:pPr>
        <w:ind w:left="900" w:right="8880"/>
        <w:spacing w:after="0" w:line="357" w:lineRule="auto"/>
        <w:rPr>
          <w:rFonts w:ascii="Arial" w:cs="Arial" w:eastAsia="Arial" w:hAnsi="Arial"/>
          <w:sz w:val="18"/>
          <w:szCs w:val="18"/>
          <w:color w:val="auto"/>
        </w:rPr>
      </w:pPr>
      <w:r>
        <w:rPr>
          <w:rFonts w:ascii="Arial" w:cs="Arial" w:eastAsia="Arial" w:hAnsi="Arial"/>
          <w:sz w:val="15"/>
          <w:szCs w:val="15"/>
          <w:color w:val="auto"/>
        </w:rPr>
        <w:t>5424 Deloache Avenue Dallas, Texas 75220</w:t>
      </w:r>
    </w:p>
    <w:p>
      <w:pPr>
        <w:ind w:left="900" w:right="9580" w:hanging="446"/>
        <w:spacing w:after="0" w:line="413" w:lineRule="auto"/>
        <w:tabs>
          <w:tab w:leader="none" w:pos="897" w:val="left"/>
        </w:tabs>
        <w:numPr>
          <w:ilvl w:val="0"/>
          <w:numId w:val="4"/>
        </w:numPr>
        <w:rPr>
          <w:rFonts w:ascii="Arial" w:cs="Arial" w:eastAsia="Arial" w:hAnsi="Arial"/>
          <w:sz w:val="15"/>
          <w:szCs w:val="15"/>
          <w:color w:val="auto"/>
        </w:rPr>
      </w:pPr>
      <w:r>
        <w:rPr>
          <w:rFonts w:ascii="Arial" w:cs="Arial" w:eastAsia="Arial" w:hAnsi="Arial"/>
          <w:sz w:val="15"/>
          <w:szCs w:val="15"/>
          <w:color w:val="auto"/>
        </w:rPr>
        <w:t>Citizenship: United States</w:t>
      </w: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90"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Common Stock, par value $0.01 per share</w:t>
      </w:r>
    </w:p>
    <w:p>
      <w:pPr>
        <w:spacing w:after="0" w:line="90" w:lineRule="exact"/>
        <w:rPr>
          <w:rFonts w:ascii="Arial" w:cs="Arial" w:eastAsia="Arial" w:hAnsi="Arial"/>
          <w:sz w:val="18"/>
          <w:szCs w:val="18"/>
          <w:color w:val="auto"/>
        </w:rPr>
      </w:pPr>
    </w:p>
    <w:p>
      <w:pPr>
        <w:ind w:left="900" w:right="9360" w:hanging="446"/>
        <w:spacing w:after="0" w:line="437" w:lineRule="auto"/>
        <w:tabs>
          <w:tab w:leader="none" w:pos="897" w:val="left"/>
        </w:tabs>
        <w:numPr>
          <w:ilvl w:val="0"/>
          <w:numId w:val="4"/>
        </w:numPr>
        <w:rPr>
          <w:rFonts w:ascii="Arial" w:cs="Arial" w:eastAsia="Arial" w:hAnsi="Arial"/>
          <w:sz w:val="16"/>
          <w:szCs w:val="16"/>
          <w:color w:val="auto"/>
        </w:rPr>
      </w:pPr>
      <w:r>
        <w:rPr>
          <w:rFonts w:ascii="Arial" w:cs="Arial" w:eastAsia="Arial" w:hAnsi="Arial"/>
          <w:sz w:val="16"/>
          <w:szCs w:val="16"/>
          <w:color w:val="auto"/>
        </w:rPr>
        <w:t>CUSIP Number: 92911N104</w:t>
      </w:r>
    </w:p>
    <w:p>
      <w:pPr>
        <w:sectPr>
          <w:pgSz w:w="11900" w:h="16838" w:orient="portrait"/>
          <w:cols w:equalWidth="0" w:num="1">
            <w:col w:w="11420"/>
          </w:cols>
          <w:pgMar w:left="240" w:top="280" w:right="239" w:bottom="1440" w:gutter="0" w:footer="0" w:header="0"/>
        </w:sectPr>
      </w:pPr>
    </w:p>
    <w:bookmarkStart w:id="3" w:name="page4"/>
    <w:bookmarkEnd w:id="3"/>
    <w:p>
      <w:pPr>
        <w:spacing w:after="0"/>
        <w:tabs>
          <w:tab w:leader="none" w:pos="5140" w:val="left"/>
          <w:tab w:leader="none" w:pos="10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No.92911N104</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 of 5 Pages</w:t>
      </w:r>
    </w:p>
    <w:p>
      <w:pPr>
        <w:spacing w:after="0" w:line="31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If this statement is filed pursuant to §§240.13d-1(b) or 240.13d-2(b) or (c), check whether the person filing is a:</w:t>
      </w:r>
    </w:p>
    <w:p>
      <w:pPr>
        <w:spacing w:after="0" w:line="64" w:lineRule="exact"/>
        <w:rPr>
          <w:sz w:val="20"/>
          <w:szCs w:val="20"/>
          <w:color w:val="auto"/>
        </w:rPr>
      </w:pPr>
    </w:p>
    <w:p>
      <w:pPr>
        <w:ind w:left="740" w:hanging="286"/>
        <w:spacing w:after="0" w:line="207" w:lineRule="exact"/>
        <w:tabs>
          <w:tab w:leader="none" w:pos="74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90" w:lineRule="exact"/>
        <w:rPr>
          <w:rFonts w:ascii="Arial" w:cs="Arial" w:eastAsia="Arial" w:hAnsi="Arial"/>
          <w:sz w:val="18"/>
          <w:szCs w:val="18"/>
          <w:color w:val="auto"/>
        </w:rPr>
      </w:pPr>
    </w:p>
    <w:p>
      <w:pPr>
        <w:ind w:left="740" w:hanging="286"/>
        <w:spacing w:after="0" w:line="207" w:lineRule="exact"/>
        <w:tabs>
          <w:tab w:leader="none" w:pos="74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90" w:lineRule="exact"/>
        <w:rPr>
          <w:rFonts w:ascii="Arial" w:cs="Arial" w:eastAsia="Arial" w:hAnsi="Arial"/>
          <w:sz w:val="18"/>
          <w:szCs w:val="18"/>
          <w:color w:val="auto"/>
        </w:rPr>
      </w:pPr>
    </w:p>
    <w:p>
      <w:pPr>
        <w:ind w:left="740" w:hanging="286"/>
        <w:spacing w:after="0" w:line="207" w:lineRule="exact"/>
        <w:tabs>
          <w:tab w:leader="none" w:pos="74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90" w:lineRule="exact"/>
        <w:rPr>
          <w:rFonts w:ascii="Arial" w:cs="Arial" w:eastAsia="Arial" w:hAnsi="Arial"/>
          <w:sz w:val="18"/>
          <w:szCs w:val="18"/>
          <w:color w:val="auto"/>
        </w:rPr>
      </w:pPr>
    </w:p>
    <w:p>
      <w:pPr>
        <w:ind w:left="740" w:hanging="286"/>
        <w:spacing w:after="0" w:line="207" w:lineRule="exact"/>
        <w:tabs>
          <w:tab w:leader="none" w:pos="74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90" w:lineRule="exact"/>
        <w:rPr>
          <w:rFonts w:ascii="Arial" w:cs="Arial" w:eastAsia="Arial" w:hAnsi="Arial"/>
          <w:sz w:val="18"/>
          <w:szCs w:val="18"/>
          <w:color w:val="auto"/>
        </w:rPr>
      </w:pPr>
    </w:p>
    <w:p>
      <w:pPr>
        <w:ind w:left="740" w:hanging="286"/>
        <w:spacing w:after="0" w:line="207" w:lineRule="exact"/>
        <w:tabs>
          <w:tab w:leader="none" w:pos="74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90" w:lineRule="exact"/>
        <w:rPr>
          <w:rFonts w:ascii="Arial" w:cs="Arial" w:eastAsia="Arial" w:hAnsi="Arial"/>
          <w:sz w:val="18"/>
          <w:szCs w:val="18"/>
          <w:color w:val="auto"/>
        </w:rPr>
      </w:pPr>
    </w:p>
    <w:p>
      <w:pPr>
        <w:ind w:left="720" w:hanging="266"/>
        <w:spacing w:after="0" w:line="207" w:lineRule="exact"/>
        <w:tabs>
          <w:tab w:leader="none" w:pos="72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90" w:lineRule="exact"/>
        <w:rPr>
          <w:rFonts w:ascii="Arial" w:cs="Arial" w:eastAsia="Arial" w:hAnsi="Arial"/>
          <w:sz w:val="18"/>
          <w:szCs w:val="18"/>
          <w:color w:val="auto"/>
        </w:rPr>
      </w:pPr>
    </w:p>
    <w:p>
      <w:pPr>
        <w:ind w:left="740" w:hanging="286"/>
        <w:spacing w:after="0" w:line="207" w:lineRule="exact"/>
        <w:tabs>
          <w:tab w:leader="none" w:pos="74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90" w:lineRule="exact"/>
        <w:rPr>
          <w:sz w:val="20"/>
          <w:szCs w:val="20"/>
          <w:color w:val="auto"/>
        </w:rPr>
      </w:pPr>
    </w:p>
    <w:p>
      <w:pPr>
        <w:ind w:left="720" w:hanging="266"/>
        <w:spacing w:after="0" w:line="207" w:lineRule="exact"/>
        <w:tabs>
          <w:tab w:leader="none" w:pos="7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90" w:lineRule="exact"/>
        <w:rPr>
          <w:rFonts w:ascii="Arial" w:cs="Arial" w:eastAsia="Arial" w:hAnsi="Arial"/>
          <w:sz w:val="18"/>
          <w:szCs w:val="18"/>
          <w:color w:val="auto"/>
        </w:rPr>
      </w:pPr>
    </w:p>
    <w:p>
      <w:pPr>
        <w:ind w:left="1120" w:right="120" w:hanging="666"/>
        <w:spacing w:after="0" w:line="236" w:lineRule="exact"/>
        <w:tabs>
          <w:tab w:leader="none" w:pos="737"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 or</w:t>
      </w:r>
    </w:p>
    <w:p>
      <w:pPr>
        <w:spacing w:after="0" w:line="42" w:lineRule="exact"/>
        <w:rPr>
          <w:sz w:val="20"/>
          <w:szCs w:val="20"/>
          <w:color w:val="auto"/>
        </w:rPr>
      </w:pPr>
    </w:p>
    <w:p>
      <w:pPr>
        <w:ind w:left="460"/>
        <w:spacing w:after="0" w:line="207" w:lineRule="exact"/>
        <w:tabs>
          <w:tab w:leader="none" w:pos="1100" w:val="left"/>
        </w:tabs>
        <w:rPr>
          <w:sz w:val="20"/>
          <w:szCs w:val="20"/>
          <w:color w:val="auto"/>
        </w:rPr>
      </w:pPr>
      <w:r>
        <w:rPr>
          <w:rFonts w:ascii="Arial" w:cs="Arial" w:eastAsia="Arial" w:hAnsi="Arial"/>
          <w:sz w:val="18"/>
          <w:szCs w:val="18"/>
          <w:color w:val="auto"/>
        </w:rPr>
        <w:t xml:space="preserve">(j)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Group, in accordance with §240.13d-1(b)(1)(ii)(J).</w:t>
      </w:r>
    </w:p>
    <w:p>
      <w:pPr>
        <w:spacing w:after="0" w:line="31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Ownership.</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relates to the reporting person’s ownership of common stock of the Issuer as of March 30, 2012.</w:t>
      </w:r>
    </w:p>
    <w:p>
      <w:pPr>
        <w:spacing w:after="0" w:line="90" w:lineRule="exact"/>
        <w:rPr>
          <w:sz w:val="20"/>
          <w:szCs w:val="20"/>
          <w:color w:val="auto"/>
        </w:rPr>
      </w:pPr>
    </w:p>
    <w:p>
      <w:pPr>
        <w:ind w:left="920" w:right="8520" w:hanging="466"/>
        <w:spacing w:after="0" w:line="344" w:lineRule="auto"/>
        <w:tabs>
          <w:tab w:leader="none" w:pos="898"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1,030,720</w:t>
      </w: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7.4% (a)</w:t>
      </w:r>
    </w:p>
    <w:p>
      <w:pPr>
        <w:spacing w:after="0" w:line="90" w:lineRule="exact"/>
        <w:rPr>
          <w:sz w:val="20"/>
          <w:szCs w:val="20"/>
          <w:color w:val="auto"/>
        </w:rPr>
      </w:pPr>
    </w:p>
    <w:p>
      <w:pPr>
        <w:ind w:left="900" w:hanging="446"/>
        <w:spacing w:after="0"/>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90" w:lineRule="exact"/>
        <w:rPr>
          <w:rFonts w:ascii="Arial" w:cs="Arial" w:eastAsia="Arial" w:hAnsi="Arial"/>
          <w:sz w:val="18"/>
          <w:szCs w:val="18"/>
          <w:color w:val="auto"/>
        </w:rPr>
      </w:pPr>
    </w:p>
    <w:p>
      <w:pPr>
        <w:ind w:left="1500" w:right="7160" w:hanging="587"/>
        <w:spacing w:after="0" w:line="344" w:lineRule="auto"/>
        <w:tabs>
          <w:tab w:leader="none" w:pos="1489"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1,030,720</w:t>
      </w:r>
    </w:p>
    <w:p>
      <w:pPr>
        <w:ind w:left="1500" w:right="6980" w:hanging="587"/>
        <w:spacing w:after="0" w:line="344" w:lineRule="auto"/>
        <w:tabs>
          <w:tab w:leader="none" w:pos="1489"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ind w:left="1500" w:right="6260" w:hanging="587"/>
        <w:spacing w:after="0" w:line="344" w:lineRule="auto"/>
        <w:tabs>
          <w:tab w:leader="none" w:pos="1489"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1,030,720</w:t>
      </w:r>
    </w:p>
    <w:p>
      <w:pPr>
        <w:ind w:left="1500" w:right="6100" w:hanging="587"/>
        <w:spacing w:after="0" w:line="362" w:lineRule="auto"/>
        <w:tabs>
          <w:tab w:leader="none" w:pos="1489"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13,861,423 shares of Common Stock of the issuer outstanding on March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4" w:name="page5"/>
    <w:bookmarkEnd w:id="4"/>
    <w:p>
      <w:pPr>
        <w:spacing w:after="0"/>
        <w:tabs>
          <w:tab w:leader="none" w:pos="5140" w:val="left"/>
          <w:tab w:leader="none" w:pos="10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No.92911N104</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 of 5 Pages</w:t>
      </w:r>
    </w:p>
    <w:p>
      <w:pPr>
        <w:spacing w:after="0" w:line="31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96" w:lineRule="exact"/>
        <w:rPr>
          <w:sz w:val="20"/>
          <w:szCs w:val="20"/>
          <w:color w:val="auto"/>
        </w:rPr>
      </w:pPr>
    </w:p>
    <w:p>
      <w:pPr>
        <w:ind w:right="500" w:firstLine="456"/>
        <w:spacing w:after="0" w:line="229"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5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Identification and Classification of the Subsidiary Which Acquired the Security Being Reported on By the Parent Holding Company.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April 13, 2012</w:t>
      </w:r>
      <w:r>
        <w:rPr>
          <w:sz w:val="20"/>
          <w:szCs w:val="20"/>
          <w:color w:val="auto"/>
        </w:rPr>
        <w:tab/>
      </w:r>
      <w:r>
        <w:rPr>
          <w:rFonts w:ascii="Arial" w:cs="Arial" w:eastAsia="Arial" w:hAnsi="Arial"/>
          <w:sz w:val="16"/>
          <w:szCs w:val="16"/>
          <w:color w:val="auto"/>
        </w:rPr>
        <w:t>/s/ MARK CUBAN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Mark Cuban</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
      <w:numFmt w:val="bullet"/>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6"/>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8">
    <w:nsid w:val="5BD062C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2019-12-09T19:02:43Z</dcterms:created>
  <dcterms:modified xsi:type="dcterms:W3CDTF">2019-12-09T19:02:43Z</dcterms:modified>
</cp:coreProperties>
</file>