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center"/>
              <w:ind w:right="710"/>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370"/>
              <w:spacing w:after="0"/>
              <w:rPr>
                <w:sz w:val="20"/>
                <w:szCs w:val="20"/>
                <w:color w:val="auto"/>
              </w:rPr>
            </w:pPr>
            <w:r>
              <w:rPr>
                <w:rFonts w:ascii="Arial" w:cs="Arial" w:eastAsia="Arial" w:hAnsi="Arial"/>
                <w:sz w:val="18"/>
                <w:szCs w:val="18"/>
                <w:b w:val="1"/>
                <w:bCs w:val="1"/>
                <w:color w:val="auto"/>
              </w:rPr>
              <w:t>10001</w:t>
            </w:r>
          </w:p>
        </w:tc>
      </w:tr>
      <w:tr>
        <w:trPr>
          <w:trHeight w:val="224"/>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9"/>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rPr>
              <w:t>XWEL</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28, 2023, XWELL, Inc. (Nasdaq: XWEL) ("XWELL" or the "Company") announced its CEO, Scott Milford, will be participating in an Investor Fireside Chat hosted by Water Tower Research on October 4, 2023, at 2:30 p.m. E.T. The virtual fireside chat will be webcast live and may include forward-looking information. During the presentation, Milford will provide an update on the Company’s out of airport strategy including how its recent acquisition of Naples Wax Center will fuel its growth. He will also update on the Company’s ongoing plan for profitability including initiatives to reduce cost and drive improved operating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indicated in the press release, investors can pre-register for the meeting and replays of the webcast will also be available after the event.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set forth in this Item 7.01, including Exhibits 99.1, is being furnished and shall not be deemed “filed” for purposes of Section 18 of the Securities Exchange Act of 1934, as amended (the “Exchange Act”), or otherwise subject to the liabilities of that section. The information set forth in this Item 7.01, including Exhibit 99.1, shall not be deemed incorporated by reference into any other filing under the Securities Act of 1933, as amended, or the Exchange Act, except as shall be expressly set forth by specific reference in such a filing.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(d) Exhibits.</w:t>
            </w:r>
          </w:p>
        </w:tc>
        <w:tc>
          <w:tcPr>
            <w:tcW w:w="2900" w:type="dxa"/>
            <w:vAlign w:val="bottom"/>
          </w:tcPr>
          <w:p>
            <w:pPr>
              <w:spacing w:after="0"/>
              <w:rPr>
                <w:sz w:val="20"/>
                <w:szCs w:val="20"/>
                <w:color w:val="auto"/>
              </w:rPr>
            </w:pPr>
          </w:p>
        </w:tc>
        <w:tc>
          <w:tcPr>
            <w:tcW w:w="6980" w:type="dxa"/>
            <w:vAlign w:val="bottom"/>
          </w:tcPr>
          <w:p>
            <w:pPr>
              <w:spacing w:after="0"/>
              <w:rPr>
                <w:sz w:val="20"/>
                <w:szCs w:val="20"/>
                <w:color w:val="auto"/>
              </w:rPr>
            </w:pPr>
          </w:p>
        </w:tc>
      </w:tr>
      <w:tr>
        <w:trPr>
          <w:trHeight w:val="432"/>
        </w:trPr>
        <w:tc>
          <w:tcPr>
            <w:tcW w:w="1360" w:type="dxa"/>
            <w:vAlign w:val="bottom"/>
            <w:gridSpan w:val="4"/>
          </w:tcPr>
          <w:p>
            <w:pPr>
              <w:ind w:left="160"/>
              <w:spacing w:after="0"/>
              <w:rPr>
                <w:sz w:val="20"/>
                <w:szCs w:val="20"/>
                <w:color w:val="auto"/>
              </w:rPr>
            </w:pPr>
            <w:r>
              <w:rPr>
                <w:rFonts w:ascii="Arial" w:cs="Arial" w:eastAsia="Arial" w:hAnsi="Arial"/>
                <w:sz w:val="18"/>
                <w:szCs w:val="18"/>
                <w:color w:val="auto"/>
              </w:rPr>
              <w:t>Exhibit No.</w:t>
            </w:r>
          </w:p>
        </w:tc>
        <w:tc>
          <w:tcPr>
            <w:tcW w:w="2900" w:type="dxa"/>
            <w:vAlign w:val="bottom"/>
          </w:tcPr>
          <w:p>
            <w:pPr>
              <w:spacing w:after="0"/>
              <w:rPr>
                <w:sz w:val="24"/>
                <w:szCs w:val="24"/>
                <w:color w:val="auto"/>
              </w:rPr>
            </w:pPr>
          </w:p>
        </w:tc>
        <w:tc>
          <w:tcPr>
            <w:tcW w:w="6980" w:type="dxa"/>
            <w:vAlign w:val="bottom"/>
          </w:tcPr>
          <w:p>
            <w:pPr>
              <w:ind w:left="1240"/>
              <w:spacing w:after="0"/>
              <w:rPr>
                <w:sz w:val="20"/>
                <w:szCs w:val="20"/>
                <w:color w:val="auto"/>
              </w:rPr>
            </w:pPr>
            <w:r>
              <w:rPr>
                <w:rFonts w:ascii="Arial" w:cs="Arial" w:eastAsia="Arial" w:hAnsi="Arial"/>
                <w:sz w:val="18"/>
                <w:szCs w:val="18"/>
                <w:color w:val="auto"/>
              </w:rPr>
              <w:t>Description of Exhibit</w:t>
            </w:r>
          </w:p>
        </w:tc>
      </w:tr>
      <w:tr>
        <w:trPr>
          <w:trHeight w:val="169"/>
        </w:trPr>
        <w:tc>
          <w:tcPr>
            <w:tcW w:w="1140" w:type="dxa"/>
            <w:vAlign w:val="bottom"/>
            <w:tcBorders>
              <w:top w:val="single" w:sz="8" w:color="auto"/>
            </w:tcBorders>
            <w:gridSpan w:val="3"/>
          </w:tcPr>
          <w:p>
            <w:pPr>
              <w:jc w:val="center"/>
              <w:ind w:right="380"/>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EE"/>
              </w:rPr>
              <w:t>Press Release dated September 28, 2023</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in Inline XBRL and contained in Exhibit 101)</w:t>
            </w: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XWELL,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October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Cara Soffer</w:t>
      </w:r>
    </w:p>
    <w:p>
      <w:pPr>
        <w:spacing w:after="0" w:line="36"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Cara Soffer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165735</wp:posOffset>
            </wp:positionV>
            <wp:extent cx="272605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260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E101A"/>
        </w:rPr>
        <w:t>XWELL’s CEO Scheduled to Present at Upcoming</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E101A"/>
        </w:rPr>
        <w:t>Investor Fireside Chat on October 4, 2023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Scott Milford to Present at Water Tower Research Fireside Chat Series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on Wednesday, October 4, 2023, at 2:30 p.m. E.T.</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0E101A"/>
        </w:rPr>
        <w:t xml:space="preserve">NEW YORK, NY (September 28, 2023) — </w:t>
      </w:r>
      <w:r>
        <w:rPr>
          <w:rFonts w:ascii="Arial" w:cs="Arial" w:eastAsia="Arial" w:hAnsi="Arial"/>
          <w:sz w:val="18"/>
          <w:szCs w:val="18"/>
          <w:color w:val="0E101A"/>
        </w:rPr>
        <w:t>XWELL, Inc. (Nasdaq: XWEL) ("XWELL" or the "Company")</w:t>
      </w:r>
      <w:r>
        <w:rPr>
          <w:rFonts w:ascii="Arial" w:cs="Arial" w:eastAsia="Arial" w:hAnsi="Arial"/>
          <w:sz w:val="18"/>
          <w:szCs w:val="18"/>
          <w:b w:val="1"/>
          <w:bCs w:val="1"/>
          <w:color w:val="0E101A"/>
        </w:rPr>
        <w:t xml:space="preserve"> </w:t>
      </w:r>
      <w:r>
        <w:rPr>
          <w:rFonts w:ascii="Arial" w:cs="Arial" w:eastAsia="Arial" w:hAnsi="Arial"/>
          <w:sz w:val="18"/>
          <w:szCs w:val="18"/>
          <w:color w:val="000000"/>
        </w:rPr>
        <w:t>today announced that XWELL’s CEO Scott</w:t>
      </w:r>
      <w:r>
        <w:rPr>
          <w:rFonts w:ascii="Arial" w:cs="Arial" w:eastAsia="Arial" w:hAnsi="Arial"/>
          <w:sz w:val="18"/>
          <w:szCs w:val="18"/>
          <w:b w:val="1"/>
          <w:bCs w:val="1"/>
          <w:color w:val="0E101A"/>
        </w:rPr>
        <w:t xml:space="preserve"> </w:t>
      </w:r>
      <w:r>
        <w:rPr>
          <w:rFonts w:ascii="Arial" w:cs="Arial" w:eastAsia="Arial" w:hAnsi="Arial"/>
          <w:sz w:val="18"/>
          <w:szCs w:val="18"/>
          <w:color w:val="000000"/>
        </w:rPr>
        <w:t>Milford will participate in an Investor Fireside Chat hosted by Water Tower Research on October 4, 2023, at 2:30 p.m. E.T. The virtual fireside chat will be webcast live and may include forward-looking information. During the presentation, Milford will provide an update on the Company’ out of airport strategy including how its recent acquisition of Naples Wax Center will fuel its growth. He will also update on the Company’s ongoing plan for profitability including initiatives to reduce cost and drive improved operating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Investors can pre-register for the meeting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and replays of the webcast will also be available after the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E101A"/>
        </w:rPr>
        <w:t>About XWELL, Inc</w:t>
      </w:r>
      <w:r>
        <w:rPr>
          <w:rFonts w:ascii="Arial" w:cs="Arial" w:eastAsia="Arial" w:hAnsi="Arial"/>
          <w:sz w:val="18"/>
          <w:szCs w:val="18"/>
          <w:color w:val="0E101A"/>
        </w:rPr>
        <w:t>.</w:t>
      </w:r>
    </w:p>
    <w:p>
      <w:pPr>
        <w:spacing w:after="0" w:line="233" w:lineRule="exact"/>
        <w:rPr>
          <w:sz w:val="20"/>
          <w:szCs w:val="20"/>
          <w:color w:val="auto"/>
        </w:rPr>
      </w:pPr>
    </w:p>
    <w:p>
      <w:pPr>
        <w:jc w:val="both"/>
        <w:ind w:right="20"/>
        <w:spacing w:after="0" w:line="232" w:lineRule="auto"/>
        <w:rPr>
          <w:sz w:val="20"/>
          <w:szCs w:val="20"/>
          <w:color w:val="auto"/>
        </w:rPr>
      </w:pPr>
      <w:r>
        <w:rPr>
          <w:rFonts w:ascii="Arial" w:cs="Arial" w:eastAsia="Arial" w:hAnsi="Arial"/>
          <w:sz w:val="18"/>
          <w:szCs w:val="18"/>
          <w:color w:val="auto"/>
        </w:rPr>
        <w:t>XWELL, Inc. (Nasdaq: XWEL) is a leading global health and wellness holding company operating multiple brands: XpresSpa</w:t>
      </w:r>
      <w:r>
        <w:rPr>
          <w:rFonts w:ascii="Arial" w:cs="Arial" w:eastAsia="Arial" w:hAnsi="Arial"/>
          <w:sz w:val="29"/>
          <w:szCs w:val="29"/>
          <w:color w:val="auto"/>
          <w:vertAlign w:val="superscript"/>
        </w:rPr>
        <w:t>®</w:t>
      </w:r>
      <w:r>
        <w:rPr>
          <w:rFonts w:ascii="Arial" w:cs="Arial" w:eastAsia="Arial" w:hAnsi="Arial"/>
          <w:sz w:val="18"/>
          <w:szCs w:val="18"/>
          <w:color w:val="auto"/>
        </w:rPr>
        <w:t>, Treat™, Naples Wax Center</w:t>
      </w:r>
      <w:r>
        <w:rPr>
          <w:rFonts w:ascii="Arial" w:cs="Arial" w:eastAsia="Arial" w:hAnsi="Arial"/>
          <w:sz w:val="29"/>
          <w:szCs w:val="29"/>
          <w:color w:val="auto"/>
          <w:vertAlign w:val="superscript"/>
        </w:rPr>
        <w:t>®</w:t>
      </w:r>
      <w:r>
        <w:rPr>
          <w:rFonts w:ascii="Arial" w:cs="Arial" w:eastAsia="Arial" w:hAnsi="Arial"/>
          <w:sz w:val="18"/>
          <w:szCs w:val="18"/>
          <w:color w:val="auto"/>
        </w:rPr>
        <w:t>, XpresCheck</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HyperPointe™</w:t>
      </w:r>
    </w:p>
    <w:p>
      <w:pPr>
        <w:spacing w:after="0" w:line="8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XpresSpa is a leading airport retailer of wellness services and related products, with 35 locations in 15 airports globally.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Treat is a travel wellness brand and a fully integrated concept blending technology with traditional brick and mortar offerings to provide a holistic approach to physical and mental well-being for travelers.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Naples Wax Center is a group of upscale skin care boutiques in Florida and represents the first step in building the Company’s retail portfolio outside the airport.</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HyperPointe is a leading digital healthcare and data analytics relationship company serving the global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0E101A"/>
        </w:rPr>
        <w:t>About Water Tower Research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Water Tower Research is an investor engagement and stakeholder communication platform powered by Wall Street veterans with significant experience and credibility. We create, deliver, and maintain the information flow required to build and preserve relationships between companies and all their stakeholders and investors. “Research for the other 99%™” opens the door for every investor to stay informed and ensures transparency, better engagement, and equal communication.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0E101A"/>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for Naples Wax Center, are based upon information available to XWELL as of today's date and are not guarantees of the future performance of the Company, and actual results may vary materially from the results and expectations discussed. Additional information concerning these and other risks is contained in the Company’s Annual Report on Form 10-K,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Nicki Durazo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ndurazo@mww.com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2023-10-03T15:36:51Z</dcterms:created>
  <dcterms:modified xsi:type="dcterms:W3CDTF">2023-10-03T15:36:51Z</dcterms:modified>
</cp:coreProperties>
</file>