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09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09640"/>
                    </a:xfrm>
                    <a:prstGeom prst="rect">
                      <a:avLst/>
                    </a:prstGeom>
                    <a:noFill/>
                  </pic:spPr>
                </pic:pic>
              </a:graphicData>
            </a:graphic>
          </wp:anchor>
        </w:drawing>
      </w:r>
    </w:p>
    <w:p>
      <w:pPr>
        <w:sectPr>
          <w:pgSz w:w="11900" w:h="16838" w:orient="portrait"/>
          <w:cols w:equalWidth="0" w:num="1">
            <w:col w:w="10940"/>
          </w:cols>
          <w:pgMar w:left="480" w:top="230" w:right="479" w:bottom="46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Haynes Omar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XpresSpa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XSPA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46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XPRESSPA GROUP,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254 WEST 31ST STREET, 11TH</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10001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63"/>
        <w:spacing w:after="0"/>
        <w:rPr>
          <w:sz w:val="20"/>
          <w:szCs w:val="20"/>
          <w:color w:val="auto"/>
        </w:rPr>
      </w:pPr>
      <w:r>
        <w:rPr>
          <w:rFonts w:ascii="Times New Roman" w:cs="Times New Roman" w:eastAsia="Times New Roman" w:hAnsi="Times New Roman"/>
          <w:sz w:val="20"/>
          <w:szCs w:val="20"/>
          <w:color w:val="0000FF"/>
        </w:rPr>
        <w:t>VP Treas &amp; Fi &amp; Interim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13" w:lineRule="exact"/>
        <w:rPr>
          <w:sz w:val="24"/>
          <w:szCs w:val="24"/>
          <w:color w:val="auto"/>
        </w:rPr>
      </w:pPr>
    </w:p>
    <w:p>
      <w:pPr>
        <w:sectPr>
          <w:pgSz w:w="11900" w:h="16838" w:orient="portrait"/>
          <w:cols w:equalWidth="0" w:num="3">
            <w:col w:w="4277" w:space="720"/>
            <w:col w:w="3003" w:space="269"/>
            <w:col w:w="2671"/>
          </w:cols>
          <w:pgMar w:left="480" w:top="230" w:right="479" w:bottom="46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20" w:type="dxa"/>
            <w:vAlign w:val="bottom"/>
          </w:tcPr>
          <w:p>
            <w:pPr>
              <w:jc w:val="center"/>
              <w:ind w:left="74"/>
              <w:spacing w:after="0"/>
              <w:rPr>
                <w:sz w:val="20"/>
                <w:szCs w:val="20"/>
                <w:color w:val="auto"/>
              </w:rPr>
            </w:pPr>
            <w:r>
              <w:rPr>
                <w:rFonts w:ascii="Times New Roman" w:cs="Times New Roman" w:eastAsia="Times New Roman" w:hAnsi="Times New Roman"/>
                <w:sz w:val="20"/>
                <w:szCs w:val="20"/>
                <w:color w:val="0000FF"/>
                <w:w w:val="93"/>
              </w:rPr>
              <w:t>548</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04/20/2030</w:t>
            </w:r>
          </w:p>
        </w:tc>
        <w:tc>
          <w:tcPr>
            <w:tcW w:w="1720" w:type="dxa"/>
            <w:vAlign w:val="bottom"/>
            <w:vMerge w:val="restart"/>
          </w:tcPr>
          <w:p>
            <w:pPr>
              <w:jc w:val="center"/>
              <w:ind w:left="14"/>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vMerge w:val="restart"/>
          </w:tcPr>
          <w:p>
            <w:pPr>
              <w:jc w:val="center"/>
              <w:ind w:left="35"/>
              <w:spacing w:after="0"/>
              <w:rPr>
                <w:sz w:val="20"/>
                <w:szCs w:val="20"/>
                <w:color w:val="auto"/>
              </w:rPr>
            </w:pPr>
            <w:r>
              <w:rPr>
                <w:rFonts w:ascii="Times New Roman" w:cs="Times New Roman" w:eastAsia="Times New Roman" w:hAnsi="Times New Roman"/>
                <w:sz w:val="20"/>
                <w:szCs w:val="20"/>
                <w:color w:val="0000FF"/>
                <w:w w:val="98"/>
              </w:rPr>
              <w:t>33,334</w:t>
            </w:r>
          </w:p>
        </w:tc>
        <w:tc>
          <w:tcPr>
            <w:tcW w:w="6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1.53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01/22/2031</w:t>
            </w:r>
          </w:p>
        </w:tc>
        <w:tc>
          <w:tcPr>
            <w:tcW w:w="1720" w:type="dxa"/>
            <w:vAlign w:val="bottom"/>
            <w:vMerge w:val="restart"/>
          </w:tcPr>
          <w:p>
            <w:pPr>
              <w:jc w:val="center"/>
              <w:ind w:left="14"/>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vMerge w:val="restart"/>
          </w:tcPr>
          <w:p>
            <w:pPr>
              <w:jc w:val="center"/>
              <w:ind w:left="35"/>
              <w:spacing w:after="0"/>
              <w:rPr>
                <w:sz w:val="20"/>
                <w:szCs w:val="20"/>
                <w:color w:val="auto"/>
              </w:rPr>
            </w:pPr>
            <w:r>
              <w:rPr>
                <w:rFonts w:ascii="Times New Roman" w:cs="Times New Roman" w:eastAsia="Times New Roman" w:hAnsi="Times New Roman"/>
                <w:sz w:val="20"/>
                <w:szCs w:val="20"/>
                <w:color w:val="0000FF"/>
                <w:w w:val="95"/>
              </w:rPr>
              <w:t>108,696</w:t>
            </w:r>
          </w:p>
        </w:tc>
        <w:tc>
          <w:tcPr>
            <w:tcW w:w="6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1.61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04/20/2032</w:t>
            </w:r>
          </w:p>
        </w:tc>
        <w:tc>
          <w:tcPr>
            <w:tcW w:w="1720" w:type="dxa"/>
            <w:vAlign w:val="bottom"/>
            <w:vMerge w:val="restart"/>
          </w:tcPr>
          <w:p>
            <w:pPr>
              <w:jc w:val="center"/>
              <w:ind w:left="14"/>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vMerge w:val="restart"/>
          </w:tcPr>
          <w:p>
            <w:pPr>
              <w:jc w:val="center"/>
              <w:ind w:left="35"/>
              <w:spacing w:after="0"/>
              <w:rPr>
                <w:sz w:val="20"/>
                <w:szCs w:val="20"/>
                <w:color w:val="auto"/>
              </w:rPr>
            </w:pPr>
            <w:r>
              <w:rPr>
                <w:rFonts w:ascii="Times New Roman" w:cs="Times New Roman" w:eastAsia="Times New Roman" w:hAnsi="Times New Roman"/>
                <w:sz w:val="20"/>
                <w:szCs w:val="20"/>
                <w:color w:val="0000FF"/>
                <w:w w:val="95"/>
              </w:rPr>
              <w:t>100,000</w:t>
            </w:r>
          </w:p>
        </w:tc>
        <w:tc>
          <w:tcPr>
            <w:tcW w:w="6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1.43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fully vested.</w:t>
      </w:r>
    </w:p>
    <w:p>
      <w:pPr>
        <w:spacing w:after="0" w:line="52"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in four equal installments over each of the four anniversaries of the date of the grant, such that the options will be fully vested as of January 22, 2025.</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four installments beginning on March 20, 2023, on March 20, 2024, on March 20, 2025 and will be fully vested as of March 22, 2026.</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Omar Haynes</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06/23/2022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460" w:gutter="0" w:footer="0" w:header="0"/>
          <w:type w:val="continuous"/>
        </w:sectPr>
      </w:pPr>
    </w:p>
    <w:bookmarkStart w:id="1" w:name="page2"/>
    <w:bookmarkEnd w:id="1"/>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SECTION 16 - 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779"/>
        <w:spacing w:after="0" w:line="60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Cara Soffer and her successors in office and designees, signing singly, the undersigned's true and lawful attorney-in-fact to:</w:t>
      </w:r>
    </w:p>
    <w:p>
      <w:pPr>
        <w:spacing w:after="0" w:line="261" w:lineRule="exact"/>
        <w:rPr>
          <w:sz w:val="20"/>
          <w:szCs w:val="20"/>
          <w:color w:val="auto"/>
        </w:rPr>
      </w:pPr>
    </w:p>
    <w:p>
      <w:pPr>
        <w:ind w:left="120" w:right="2479" w:hanging="3"/>
        <w:spacing w:after="0" w:line="492" w:lineRule="auto"/>
        <w:tabs>
          <w:tab w:leader="none" w:pos="5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336" w:lineRule="exact"/>
        <w:rPr>
          <w:rFonts w:ascii="Courier New" w:cs="Courier New" w:eastAsia="Courier New" w:hAnsi="Courier New"/>
          <w:sz w:val="20"/>
          <w:szCs w:val="20"/>
          <w:color w:val="auto"/>
        </w:rPr>
      </w:pPr>
    </w:p>
    <w:p>
      <w:pPr>
        <w:ind w:left="120" w:right="2139" w:hanging="3"/>
        <w:spacing w:after="0" w:line="504" w:lineRule="auto"/>
        <w:tabs>
          <w:tab w:leader="none" w:pos="5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and file for and on behalf of the undersigned, in the undersigned's capacity as an officer and/or director of XpresSpa Group, Inc. (the "Company"), Forms 3, 4 and 5 in accordance with Section 16(a) of the Securities Exchange Act of 1934 and the rules thereunder;</w:t>
      </w:r>
    </w:p>
    <w:p>
      <w:pPr>
        <w:spacing w:after="0" w:line="322" w:lineRule="exact"/>
        <w:rPr>
          <w:rFonts w:ascii="Courier New" w:cs="Courier New" w:eastAsia="Courier New" w:hAnsi="Courier New"/>
          <w:sz w:val="20"/>
          <w:szCs w:val="20"/>
          <w:color w:val="auto"/>
        </w:rPr>
      </w:pPr>
    </w:p>
    <w:p>
      <w:pPr>
        <w:ind w:left="120" w:right="2019" w:hanging="3"/>
        <w:spacing w:after="0" w:line="498" w:lineRule="auto"/>
        <w:tabs>
          <w:tab w:leader="none" w:pos="5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30" w:lineRule="exact"/>
        <w:rPr>
          <w:rFonts w:ascii="Courier New" w:cs="Courier New" w:eastAsia="Courier New" w:hAnsi="Courier New"/>
          <w:sz w:val="20"/>
          <w:szCs w:val="20"/>
          <w:color w:val="auto"/>
        </w:rPr>
      </w:pPr>
    </w:p>
    <w:p>
      <w:pPr>
        <w:ind w:left="120" w:right="1899" w:hanging="3"/>
        <w:spacing w:after="0" w:line="486" w:lineRule="auto"/>
        <w:tabs>
          <w:tab w:leader="none" w:pos="5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ectPr>
          <w:pgSz w:w="11900" w:h="17033" w:orient="portrait"/>
          <w:cols w:equalWidth="0" w:num="1">
            <w:col w:w="9979"/>
          </w:cols>
          <w:pgMar w:left="480" w:top="106" w:right="1440" w:bottom="0" w:gutter="0" w:footer="0" w:header="0"/>
        </w:sectPr>
      </w:pPr>
    </w:p>
    <w:bookmarkStart w:id="2" w:name="page3"/>
    <w:bookmarkEnd w:id="2"/>
    <w:p>
      <w:pPr>
        <w:ind w:right="839"/>
        <w:spacing w:after="0" w:line="486" w:lineRule="auto"/>
        <w:rPr>
          <w:sz w:val="20"/>
          <w:szCs w:val="20"/>
          <w:color w:val="auto"/>
        </w:rPr>
      </w:pPr>
      <w:r>
        <w:rPr>
          <w:rFonts w:ascii="Courier New" w:cs="Courier New" w:eastAsia="Courier New" w:hAnsi="Courier New"/>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Securities Exchange Act of 1934.</w:t>
      </w:r>
    </w:p>
    <w:p>
      <w:pPr>
        <w:spacing w:after="0" w:line="339" w:lineRule="exact"/>
        <w:rPr>
          <w:sz w:val="20"/>
          <w:szCs w:val="20"/>
          <w:color w:val="auto"/>
        </w:rPr>
      </w:pPr>
    </w:p>
    <w:p>
      <w:pPr>
        <w:ind w:right="739"/>
        <w:spacing w:after="0" w:line="504"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322" w:lineRule="exact"/>
        <w:rPr>
          <w:sz w:val="20"/>
          <w:szCs w:val="20"/>
          <w:color w:val="auto"/>
        </w:rPr>
      </w:pPr>
    </w:p>
    <w:p>
      <w:pPr>
        <w:ind w:right="1199"/>
        <w:spacing w:after="0" w:line="587"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of this 23rd day of June, 2022.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Omar Haynes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Omar Haynes</w:t>
      </w:r>
    </w:p>
    <w:sectPr>
      <w:pgSz w:w="11900" w:h="16838" w:orient="portrait"/>
      <w:cols w:equalWidth="0" w:num="1">
        <w:col w:w="9979"/>
      </w:cols>
      <w:pgMar w:left="480" w:top="7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5145" TargetMode="External"/><Relationship Id="rId11"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2022-06-23T17:21:56Z</dcterms:created>
  <dcterms:modified xsi:type="dcterms:W3CDTF">2022-06-23T17:21:56Z</dcterms:modified>
</cp:coreProperties>
</file>