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22,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jc w:val="center"/>
              <w:ind w:left="550"/>
              <w:spacing w:after="0"/>
              <w:rPr>
                <w:sz w:val="20"/>
                <w:szCs w:val="20"/>
                <w:color w:val="auto"/>
              </w:rPr>
            </w:pPr>
            <w:r>
              <w:rPr>
                <w:rFonts w:ascii="Arial" w:cs="Arial" w:eastAsia="Arial" w:hAnsi="Arial"/>
                <w:sz w:val="18"/>
                <w:szCs w:val="18"/>
                <w:b w:val="1"/>
                <w:bCs w:val="1"/>
                <w:color w:val="auto"/>
                <w:w w:val="90"/>
              </w:rPr>
              <w:t>001-34785</w:t>
            </w:r>
          </w:p>
        </w:tc>
        <w:tc>
          <w:tcPr>
            <w:tcW w:w="6300" w:type="dxa"/>
            <w:vAlign w:val="bottom"/>
            <w:gridSpan w:val="3"/>
          </w:tcPr>
          <w:p>
            <w:pPr>
              <w:jc w:val="right"/>
              <w:ind w:right="227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4940" w:type="dxa"/>
            <w:vAlign w:val="bottom"/>
            <w:tcBorders>
              <w:top w:val="single" w:sz="8" w:color="auto"/>
            </w:tcBorders>
          </w:tcPr>
          <w:p>
            <w:pPr>
              <w:jc w:val="center"/>
              <w:ind w:left="530"/>
              <w:spacing w:after="0"/>
              <w:rPr>
                <w:sz w:val="20"/>
                <w:szCs w:val="20"/>
                <w:color w:val="auto"/>
              </w:rPr>
            </w:pPr>
            <w:r>
              <w:rPr>
                <w:rFonts w:ascii="Arial" w:cs="Arial" w:eastAsia="Arial" w:hAnsi="Arial"/>
                <w:sz w:val="18"/>
                <w:szCs w:val="18"/>
                <w:color w:val="auto"/>
                <w:w w:val="93"/>
              </w:rPr>
              <w:t>(Commission File Number)</w:t>
            </w: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58"/>
        </w:trPr>
        <w:tc>
          <w:tcPr>
            <w:tcW w:w="4940" w:type="dxa"/>
            <w:vAlign w:val="bottom"/>
          </w:tcPr>
          <w:p>
            <w:pPr>
              <w:jc w:val="center"/>
              <w:ind w:left="530"/>
              <w:spacing w:after="0"/>
              <w:rPr>
                <w:sz w:val="20"/>
                <w:szCs w:val="20"/>
                <w:color w:val="auto"/>
              </w:rPr>
            </w:pPr>
            <w:r>
              <w:rPr>
                <w:rFonts w:ascii="Arial" w:cs="Arial" w:eastAsia="Arial" w:hAnsi="Arial"/>
                <w:sz w:val="18"/>
                <w:szCs w:val="18"/>
                <w:b w:val="1"/>
                <w:bCs w:val="1"/>
                <w:color w:val="auto"/>
                <w:w w:val="88"/>
              </w:rPr>
              <w:t>254 West 31</w:t>
            </w:r>
            <w:r>
              <w:rPr>
                <w:rFonts w:ascii="Arial" w:cs="Arial" w:eastAsia="Arial" w:hAnsi="Arial"/>
                <w:sz w:val="29"/>
                <w:szCs w:val="29"/>
                <w:b w:val="1"/>
                <w:bCs w:val="1"/>
                <w:color w:val="auto"/>
                <w:w w:val="88"/>
                <w:vertAlign w:val="superscript"/>
              </w:rPr>
              <w:t>st</w:t>
            </w:r>
            <w:r>
              <w:rPr>
                <w:rFonts w:ascii="Arial" w:cs="Arial" w:eastAsia="Arial" w:hAnsi="Arial"/>
                <w:sz w:val="18"/>
                <w:szCs w:val="18"/>
                <w:b w:val="1"/>
                <w:bCs w:val="1"/>
                <w:color w:val="auto"/>
                <w:w w:val="88"/>
              </w:rPr>
              <w:t xml:space="preserve"> Street, 11</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 New York, New York</w:t>
            </w:r>
          </w:p>
        </w:tc>
        <w:tc>
          <w:tcPr>
            <w:tcW w:w="6300" w:type="dxa"/>
            <w:vAlign w:val="bottom"/>
            <w:gridSpan w:val="3"/>
          </w:tcPr>
          <w:p>
            <w:pPr>
              <w:jc w:val="right"/>
              <w:ind w:right="2470"/>
              <w:spacing w:after="0"/>
              <w:rPr>
                <w:sz w:val="20"/>
                <w:szCs w:val="20"/>
                <w:color w:val="auto"/>
              </w:rPr>
            </w:pPr>
            <w:r>
              <w:rPr>
                <w:rFonts w:ascii="Arial" w:cs="Arial" w:eastAsia="Arial" w:hAnsi="Arial"/>
                <w:sz w:val="18"/>
                <w:szCs w:val="18"/>
                <w:b w:val="1"/>
                <w:bCs w:val="1"/>
                <w:color w:val="auto"/>
              </w:rPr>
              <w:t>10001</w:t>
            </w:r>
          </w:p>
        </w:tc>
      </w:tr>
      <w:tr>
        <w:trPr>
          <w:trHeight w:val="224"/>
        </w:trPr>
        <w:tc>
          <w:tcPr>
            <w:tcW w:w="4940" w:type="dxa"/>
            <w:vAlign w:val="bottom"/>
            <w:tcBorders>
              <w:top w:val="single" w:sz="8" w:color="auto"/>
            </w:tcBorders>
          </w:tcPr>
          <w:p>
            <w:pPr>
              <w:jc w:val="center"/>
              <w:ind w:left="530"/>
              <w:spacing w:after="0"/>
              <w:rPr>
                <w:sz w:val="20"/>
                <w:szCs w:val="20"/>
                <w:color w:val="auto"/>
              </w:rPr>
            </w:pPr>
            <w:r>
              <w:rPr>
                <w:rFonts w:ascii="Arial" w:cs="Arial" w:eastAsia="Arial" w:hAnsi="Arial"/>
                <w:sz w:val="18"/>
                <w:szCs w:val="18"/>
                <w:color w:val="auto"/>
                <w:w w:val="92"/>
              </w:rPr>
              <w:t>(Address of principal executive offices)</w:t>
            </w: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418"/>
        </w:trPr>
        <w:tc>
          <w:tcPr>
            <w:tcW w:w="4940" w:type="dxa"/>
            <w:vAlign w:val="bottom"/>
          </w:tcPr>
          <w:p>
            <w:pPr>
              <w:spacing w:after="0"/>
              <w:rPr>
                <w:sz w:val="24"/>
                <w:szCs w:val="24"/>
                <w:color w:val="auto"/>
              </w:rPr>
            </w:pPr>
          </w:p>
        </w:tc>
        <w:tc>
          <w:tcPr>
            <w:tcW w:w="6300" w:type="dxa"/>
            <w:vAlign w:val="bottom"/>
            <w:gridSpan w:val="3"/>
          </w:tcPr>
          <w:p>
            <w:pPr>
              <w:jc w:val="right"/>
              <w:ind w:right="4970"/>
              <w:spacing w:after="0"/>
              <w:rPr>
                <w:sz w:val="20"/>
                <w:szCs w:val="20"/>
                <w:color w:val="auto"/>
              </w:rPr>
            </w:pPr>
            <w:r>
              <w:rPr>
                <w:rFonts w:ascii="Arial" w:cs="Arial" w:eastAsia="Arial" w:hAnsi="Arial"/>
                <w:sz w:val="18"/>
                <w:szCs w:val="18"/>
                <w:b w:val="1"/>
                <w:bCs w:val="1"/>
                <w:color w:val="auto"/>
                <w:w w:val="99"/>
              </w:rPr>
              <w:t>(212) 309-7549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w w:val="93"/>
              </w:rPr>
              <w:t>Securities registered pursuant to Section 12(b) of the Act:</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9"/>
        </w:trPr>
        <w:tc>
          <w:tcPr>
            <w:tcW w:w="46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7"/>
              </w:rPr>
              <w:t>Title of each class</w:t>
            </w:r>
          </w:p>
        </w:tc>
        <w:tc>
          <w:tcPr>
            <w:tcW w:w="24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Trading Symbol(s)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tcPr>
          <w:p>
            <w:pPr>
              <w:jc w:val="center"/>
              <w:ind w:right="330"/>
              <w:spacing w:after="0"/>
              <w:rPr>
                <w:sz w:val="20"/>
                <w:szCs w:val="20"/>
                <w:color w:val="auto"/>
              </w:rPr>
            </w:pPr>
            <w:r>
              <w:rPr>
                <w:rFonts w:ascii="Arial" w:cs="Arial" w:eastAsia="Arial" w:hAnsi="Arial"/>
                <w:sz w:val="18"/>
                <w:szCs w:val="18"/>
                <w:color w:val="auto"/>
                <w:w w:val="91"/>
              </w:rPr>
              <w:t>XSPA</w:t>
            </w:r>
          </w:p>
        </w:tc>
        <w:tc>
          <w:tcPr>
            <w:tcW w:w="120" w:type="dxa"/>
            <w:vAlign w:val="bottom"/>
          </w:tcPr>
          <w:p>
            <w:pPr>
              <w:spacing w:after="0"/>
              <w:rPr>
                <w:sz w:val="20"/>
                <w:szCs w:val="20"/>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260" w:firstLine="8"/>
        <w:spacing w:after="0" w:line="275" w:lineRule="auto"/>
        <w:tabs>
          <w:tab w:leader="none" w:pos="515" w:val="left"/>
        </w:tabs>
        <w:numPr>
          <w:ilvl w:val="0"/>
          <w:numId w:val="2"/>
        </w:numPr>
        <w:rPr>
          <w:rFonts w:ascii="Arial" w:cs="Arial" w:eastAsia="Arial" w:hAnsi="Arial"/>
          <w:sz w:val="17"/>
          <w:szCs w:val="17"/>
          <w:color w:val="212529"/>
        </w:rPr>
      </w:pPr>
      <w:r>
        <w:rPr>
          <w:rFonts w:ascii="Arial" w:cs="Arial" w:eastAsia="Arial" w:hAnsi="Arial"/>
          <w:sz w:val="17"/>
          <w:szCs w:val="17"/>
          <w:color w:val="212529"/>
        </w:rPr>
        <w:t>On September 22, 2020, the Board of Directors of XpresSpa Group, Inc., a Delaware corporation (the “Company”), approved the XpresTest, Inc. 2020 Equity Incentive Plan (the “Subsidiary Plan”), under which equity awards may be made in respect of 200 shares (the “Subsidiary Plan Shares”) of authorized but unissued common stock, par value $0.01 per share, of XpresTest, Inc., a Delaware corporation and majority-owned subsidiary of the Company (“XpresTest”). Assuming all of the Subsidiary Plan Shares were issued, such shares would represent 20% of the total number of shares of common stock of XpresTest issued and outstanding as of September 22, 2020.</w:t>
      </w:r>
    </w:p>
    <w:p>
      <w:pPr>
        <w:spacing w:after="0" w:line="17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212529"/>
        </w:rPr>
        <w:t>The Subsidiary Plan is designed to provide XpresTest with the ability to attract and retain the types of officers, employees, directors, consultants and advisors who will contribute to XpresTest’s long-range success. Under the Subsidiary Plan, awards may be granted in the form of (a) incentive stock options, (b) non-qualified stock options, (c) stock appreciation rights, (d) restricted awards, (e) performance stock awards, (f) cash awards, and (g) other equity-based awards. Certain named executive officers and directors of the Company are eligible to participate in the Subsidiary Plan. As of the date of this Current Report on Form 8-K, no awards under the Subsidiary Plan have been granted to such named executive officers or directors.</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212529"/>
        </w:rPr>
        <w:t>The foregoing description of the Subsidiary Plan does not purport to be complete and is subject to, and qualified in its entirety by, the document attached as Exhibit 10.1 to this Current Report on Form 8-K, which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840" w:type="dxa"/>
            <w:vAlign w:val="bottom"/>
          </w:tcPr>
          <w:p>
            <w:pPr>
              <w:spacing w:after="0"/>
              <w:rPr>
                <w:sz w:val="20"/>
                <w:szCs w:val="20"/>
                <w:color w:val="auto"/>
              </w:rPr>
            </w:pPr>
          </w:p>
        </w:tc>
        <w:tc>
          <w:tcPr>
            <w:tcW w:w="8440" w:type="dxa"/>
            <w:vAlign w:val="bottom"/>
          </w:tcPr>
          <w:p>
            <w:pPr>
              <w:spacing w:after="0"/>
              <w:rPr>
                <w:sz w:val="20"/>
                <w:szCs w:val="20"/>
                <w:color w:val="auto"/>
              </w:rPr>
            </w:pPr>
          </w:p>
        </w:tc>
      </w:tr>
      <w:tr>
        <w:trPr>
          <w:trHeight w:val="391"/>
        </w:trPr>
        <w:tc>
          <w:tcPr>
            <w:tcW w:w="3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78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440" w:type="dxa"/>
            <w:vAlign w:val="bottom"/>
          </w:tcPr>
          <w:p>
            <w:pPr>
              <w:spacing w:after="0"/>
              <w:rPr>
                <w:sz w:val="24"/>
                <w:szCs w:val="24"/>
                <w:color w:val="auto"/>
              </w:rPr>
            </w:pPr>
          </w:p>
        </w:tc>
      </w:tr>
      <w:tr>
        <w:trPr>
          <w:trHeight w:val="453"/>
        </w:trPr>
        <w:tc>
          <w:tcPr>
            <w:tcW w:w="1180" w:type="dxa"/>
            <w:vAlign w:val="bottom"/>
            <w:gridSpan w:val="2"/>
          </w:tcPr>
          <w:p>
            <w:pPr>
              <w:ind w:left="3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10.1</w:t>
              </w:r>
            </w:hyperlink>
          </w:p>
        </w:tc>
        <w:tc>
          <w:tcPr>
            <w:tcW w:w="780" w:type="dxa"/>
            <w:vAlign w:val="bottom"/>
          </w:tcPr>
          <w:p>
            <w:pPr>
              <w:spacing w:after="0"/>
              <w:rPr>
                <w:sz w:val="24"/>
                <w:szCs w:val="24"/>
                <w:color w:val="auto"/>
              </w:rPr>
            </w:pPr>
          </w:p>
        </w:tc>
        <w:tc>
          <w:tcPr>
            <w:tcW w:w="928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XpresTest, Inc. 2020 Equity Incentive Plan</w:t>
              </w:r>
            </w:hyperlink>
          </w:p>
        </w:tc>
      </w:tr>
      <w:tr>
        <w:trPr>
          <w:trHeight w:val="675"/>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b w:val="1"/>
                <w:bCs w:val="1"/>
                <w:color w:val="auto"/>
              </w:rPr>
              <w:t>XpresSpa Group, Inc.</w:t>
            </w:r>
          </w:p>
        </w:tc>
        <w:tc>
          <w:tcPr>
            <w:tcW w:w="0" w:type="dxa"/>
            <w:vAlign w:val="bottom"/>
          </w:tcPr>
          <w:p>
            <w:pPr>
              <w:spacing w:after="0"/>
              <w:rPr>
                <w:sz w:val="1"/>
                <w:szCs w:val="1"/>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September 28, 2020</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i w:val="1"/>
                <w:iCs w:val="1"/>
                <w:color w:val="auto"/>
              </w:rPr>
              <w:t>/s/ Douglas Satzman</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40" w:type="dxa"/>
            <w:vAlign w:val="bottom"/>
            <w:vMerge w:val="restart"/>
          </w:tcPr>
          <w:p>
            <w:pPr>
              <w:ind w:left="188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2440" w:type="dxa"/>
            <w:vAlign w:val="bottom"/>
            <w:vMerge w:val="continue"/>
          </w:tcPr>
          <w:p>
            <w:pPr>
              <w:spacing w:after="0"/>
              <w:rPr>
                <w:sz w:val="16"/>
                <w:szCs w:val="16"/>
                <w:color w:val="auto"/>
              </w:rPr>
            </w:pPr>
          </w:p>
        </w:tc>
        <w:tc>
          <w:tcPr>
            <w:tcW w:w="5040" w:type="dxa"/>
            <w:vAlign w:val="bottom"/>
          </w:tcPr>
          <w:p>
            <w:pPr>
              <w:ind w:left="40"/>
              <w:spacing w:after="0" w:line="195" w:lineRule="exact"/>
              <w:rPr>
                <w:sz w:val="20"/>
                <w:szCs w:val="20"/>
                <w:color w:val="auto"/>
              </w:rPr>
            </w:pPr>
            <w:r>
              <w:rPr>
                <w:rFonts w:ascii="Arial" w:cs="Arial" w:eastAsia="Arial" w:hAnsi="Arial"/>
                <w:sz w:val="18"/>
                <w:szCs w:val="18"/>
                <w:color w:val="auto"/>
              </w:rPr>
              <w:t>Douglas Satzman</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XpresTest, Inc.</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2020 Equity Incentive Plan</w:t>
      </w:r>
    </w:p>
    <w:p>
      <w:pPr>
        <w:spacing w:after="0" w:line="211" w:lineRule="exact"/>
        <w:rPr>
          <w:sz w:val="20"/>
          <w:szCs w:val="20"/>
          <w:color w:val="auto"/>
        </w:rPr>
      </w:pPr>
    </w:p>
    <w:p>
      <w:pPr>
        <w:ind w:left="320" w:hanging="263"/>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Purpose; Eligibility</w:t>
      </w:r>
      <w:r>
        <w:rPr>
          <w:rFonts w:ascii="Arial" w:cs="Arial" w:eastAsia="Arial" w:hAnsi="Arial"/>
          <w:sz w:val="18"/>
          <w:szCs w:val="18"/>
          <w:color w:val="auto"/>
        </w:rPr>
        <w:t>.</w:t>
      </w:r>
    </w:p>
    <w:p>
      <w:pPr>
        <w:spacing w:after="0" w:line="225" w:lineRule="exact"/>
        <w:rPr>
          <w:sz w:val="20"/>
          <w:szCs w:val="20"/>
          <w:color w:val="auto"/>
        </w:rPr>
      </w:pPr>
    </w:p>
    <w:p>
      <w:pPr>
        <w:jc w:val="both"/>
        <w:ind w:left="160" w:firstLine="162"/>
        <w:spacing w:after="0" w:line="259" w:lineRule="auto"/>
        <w:rPr>
          <w:sz w:val="20"/>
          <w:szCs w:val="20"/>
          <w:color w:val="auto"/>
        </w:rPr>
      </w:pPr>
      <w:r>
        <w:rPr>
          <w:rFonts w:ascii="Arial" w:cs="Arial" w:eastAsia="Arial" w:hAnsi="Arial"/>
          <w:sz w:val="18"/>
          <w:szCs w:val="18"/>
          <w:color w:val="010000"/>
        </w:rPr>
        <w:t xml:space="preserve">1.1 </w:t>
      </w:r>
      <w:r>
        <w:rPr>
          <w:rFonts w:ascii="Arial" w:cs="Arial" w:eastAsia="Arial" w:hAnsi="Arial"/>
          <w:sz w:val="18"/>
          <w:szCs w:val="18"/>
          <w:u w:val="single" w:color="auto"/>
          <w:color w:val="000000"/>
        </w:rPr>
        <w:t>General Purpose</w:t>
      </w:r>
      <w:r>
        <w:rPr>
          <w:rFonts w:ascii="Arial" w:cs="Arial" w:eastAsia="Arial" w:hAnsi="Arial"/>
          <w:sz w:val="18"/>
          <w:szCs w:val="18"/>
          <w:color w:val="000000"/>
        </w:rPr>
        <w:t>. The name of this plan is the XpresTest, Inc. 2020 Equity Incentive Plan. The purposes of the Plan are to (a) enable</w:t>
      </w:r>
      <w:r>
        <w:rPr>
          <w:rFonts w:ascii="Arial" w:cs="Arial" w:eastAsia="Arial" w:hAnsi="Arial"/>
          <w:sz w:val="18"/>
          <w:szCs w:val="18"/>
          <w:color w:val="010000"/>
        </w:rPr>
        <w:t xml:space="preserve"> </w:t>
      </w:r>
      <w:r>
        <w:rPr>
          <w:rFonts w:ascii="Arial" w:cs="Arial" w:eastAsia="Arial" w:hAnsi="Arial"/>
          <w:sz w:val="18"/>
          <w:szCs w:val="18"/>
          <w:color w:val="000000"/>
        </w:rPr>
        <w:t>XpresTest, Inc., a Delaware corporation, and any Affiliate to attract and retain the types of Employees, Consultants and Directors who will contribute to the Company’s long range success; (b) provide incentives that align the interests of Employees, Consultants and Directors with those of the stockholders of the Company; and (c) promote the success of the Company’s business.</w:t>
      </w:r>
    </w:p>
    <w:p>
      <w:pPr>
        <w:spacing w:after="0" w:line="187" w:lineRule="exact"/>
        <w:rPr>
          <w:sz w:val="20"/>
          <w:szCs w:val="20"/>
          <w:color w:val="auto"/>
        </w:rPr>
      </w:pPr>
    </w:p>
    <w:p>
      <w:pPr>
        <w:jc w:val="both"/>
        <w:ind w:left="160" w:firstLine="162"/>
        <w:spacing w:after="0" w:line="263" w:lineRule="auto"/>
        <w:rPr>
          <w:sz w:val="20"/>
          <w:szCs w:val="20"/>
          <w:color w:val="auto"/>
        </w:rPr>
      </w:pPr>
      <w:r>
        <w:rPr>
          <w:rFonts w:ascii="Arial" w:cs="Arial" w:eastAsia="Arial" w:hAnsi="Arial"/>
          <w:sz w:val="18"/>
          <w:szCs w:val="18"/>
          <w:color w:val="010000"/>
        </w:rPr>
        <w:t xml:space="preserve">1.2 </w:t>
      </w:r>
      <w:r>
        <w:rPr>
          <w:rFonts w:ascii="Arial" w:cs="Arial" w:eastAsia="Arial" w:hAnsi="Arial"/>
          <w:sz w:val="18"/>
          <w:szCs w:val="18"/>
          <w:u w:val="single" w:color="auto"/>
          <w:color w:val="000000"/>
        </w:rPr>
        <w:t>Eligible Award Recipients</w:t>
      </w:r>
      <w:r>
        <w:rPr>
          <w:rFonts w:ascii="Arial" w:cs="Arial" w:eastAsia="Arial" w:hAnsi="Arial"/>
          <w:sz w:val="18"/>
          <w:szCs w:val="18"/>
          <w:color w:val="000000"/>
        </w:rPr>
        <w:t>. The persons eligible to receive Awards are the Employees, Consultants and Directors of the Company and its</w:t>
      </w:r>
      <w:r>
        <w:rPr>
          <w:rFonts w:ascii="Arial" w:cs="Arial" w:eastAsia="Arial" w:hAnsi="Arial"/>
          <w:sz w:val="18"/>
          <w:szCs w:val="18"/>
          <w:color w:val="010000"/>
        </w:rPr>
        <w:t xml:space="preserve"> </w:t>
      </w:r>
      <w:r>
        <w:rPr>
          <w:rFonts w:ascii="Arial" w:cs="Arial" w:eastAsia="Arial" w:hAnsi="Arial"/>
          <w:sz w:val="18"/>
          <w:szCs w:val="18"/>
          <w:color w:val="000000"/>
        </w:rPr>
        <w:t>Affiliates and such other individuals designated by the Committee who are reasonably expected to become Employees, Consultants and Directors after the receipt of Awards.</w:t>
      </w:r>
    </w:p>
    <w:p>
      <w:pPr>
        <w:spacing w:after="0" w:line="184" w:lineRule="exact"/>
        <w:rPr>
          <w:sz w:val="20"/>
          <w:szCs w:val="20"/>
          <w:color w:val="auto"/>
        </w:rPr>
      </w:pPr>
    </w:p>
    <w:p>
      <w:pPr>
        <w:jc w:val="both"/>
        <w:ind w:left="160" w:right="20" w:firstLine="162"/>
        <w:spacing w:after="0" w:line="308" w:lineRule="auto"/>
        <w:rPr>
          <w:sz w:val="20"/>
          <w:szCs w:val="20"/>
          <w:color w:val="auto"/>
        </w:rPr>
      </w:pPr>
      <w:r>
        <w:rPr>
          <w:rFonts w:ascii="Arial" w:cs="Arial" w:eastAsia="Arial" w:hAnsi="Arial"/>
          <w:sz w:val="17"/>
          <w:szCs w:val="17"/>
          <w:color w:val="010000"/>
        </w:rPr>
        <w:t xml:space="preserve">1.3 </w:t>
      </w:r>
      <w:r>
        <w:rPr>
          <w:rFonts w:ascii="Arial" w:cs="Arial" w:eastAsia="Arial" w:hAnsi="Arial"/>
          <w:sz w:val="17"/>
          <w:szCs w:val="17"/>
          <w:u w:val="single" w:color="auto"/>
          <w:color w:val="000000"/>
        </w:rPr>
        <w:t>Available Awards</w:t>
      </w:r>
      <w:r>
        <w:rPr>
          <w:rFonts w:ascii="Arial" w:cs="Arial" w:eastAsia="Arial" w:hAnsi="Arial"/>
          <w:sz w:val="17"/>
          <w:szCs w:val="17"/>
          <w:color w:val="000000"/>
        </w:rPr>
        <w:t>. Awards that may be granted under the Plan include: (a) Incentive Stock Options, (b) Non-Qualified Stock Options, (c)</w:t>
      </w:r>
      <w:r>
        <w:rPr>
          <w:rFonts w:ascii="Arial" w:cs="Arial" w:eastAsia="Arial" w:hAnsi="Arial"/>
          <w:sz w:val="17"/>
          <w:szCs w:val="17"/>
          <w:color w:val="010000"/>
        </w:rPr>
        <w:t xml:space="preserve"> </w:t>
      </w:r>
      <w:r>
        <w:rPr>
          <w:rFonts w:ascii="Arial" w:cs="Arial" w:eastAsia="Arial" w:hAnsi="Arial"/>
          <w:sz w:val="17"/>
          <w:szCs w:val="17"/>
          <w:color w:val="000000"/>
        </w:rPr>
        <w:t>Stock Appreciation Rights, (d) Restricted Awards, (e) Performance Stock Awards, (f) Cash Awards, and (g) Other Equity-Based Awards.</w:t>
      </w:r>
    </w:p>
    <w:p>
      <w:pPr>
        <w:spacing w:after="0" w:line="146" w:lineRule="exact"/>
        <w:rPr>
          <w:sz w:val="20"/>
          <w:szCs w:val="20"/>
          <w:color w:val="auto"/>
        </w:rPr>
      </w:pPr>
    </w:p>
    <w:p>
      <w:pPr>
        <w:ind w:left="320" w:hanging="263"/>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corporation or other entity that, directly or through one or more intermediaries, controls, is controlled by or is under common control with, the Company.</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Laws</w:t>
      </w:r>
      <w:r>
        <w:rPr>
          <w:rFonts w:ascii="Arial" w:cs="Arial" w:eastAsia="Arial" w:hAnsi="Arial"/>
          <w:sz w:val="18"/>
          <w:szCs w:val="18"/>
          <w:color w:val="auto"/>
        </w:rPr>
        <w:t>” means the requirements related to or implicated by the administration of the Plan under applicable state corporate law, United States federal and state securities laws, the Code, any stock exchange or quotation system on which the Common Stock is listed or quoted, and the applicable laws of any foreign country or jurisdiction where Awards are granted under the Plan.</w:t>
      </w:r>
    </w:p>
    <w:p>
      <w:pPr>
        <w:spacing w:after="0" w:line="1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any right granted under the Plan, including an Incentive Stock Option, a Non-Qualified Stock Option, a Stock Appreciation Right, a Restricted Award, a Performance Stock Award, a Cash Award, or an Other Equity-Based Award.</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17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as constituted at any time.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“Cash Award” </w:t>
      </w:r>
      <w:r>
        <w:rPr>
          <w:rFonts w:ascii="Arial" w:cs="Arial" w:eastAsia="Arial" w:hAnsi="Arial"/>
          <w:sz w:val="18"/>
          <w:szCs w:val="18"/>
          <w:color w:val="auto"/>
        </w:rPr>
        <w:t>means an Award denominated in cash that is granted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7.4</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with respect to any Participant, unless otherwise provided in the applicable Award Agreement,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Committee as to the existence of Cause will be conclusive on the Participant and the Company.</w:t>
      </w:r>
    </w:p>
    <w:p>
      <w:pPr>
        <w:spacing w:after="0" w:line="39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355" w:right="339" w:bottom="1440" w:gutter="0" w:footer="0" w:header="0"/>
        </w:sectPr>
      </w:pPr>
    </w:p>
    <w:bookmarkStart w:id="4" w:name="page5"/>
    <w:bookmarkEnd w:id="4"/>
    <w:p>
      <w:pPr>
        <w:ind w:left="34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with respect to any Participant shall have the meaning specified in the Participant’s Award Agreement. In the absence of any such definition, a “Change in Control” shall mean the occurrence of any of the following:</w:t>
      </w:r>
    </w:p>
    <w:p>
      <w:pPr>
        <w:spacing w:after="0" w:line="220" w:lineRule="exact"/>
        <w:rPr>
          <w:sz w:val="20"/>
          <w:szCs w:val="20"/>
          <w:color w:val="auto"/>
        </w:rPr>
      </w:pPr>
    </w:p>
    <w:p>
      <w:pPr>
        <w:jc w:val="both"/>
        <w:ind w:left="840" w:hanging="279"/>
        <w:spacing w:after="0" w:line="25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Any “Person” (as such term is used in Sections 13(d) and 14(d) of the Exchange Act) becomes the “Beneficial Owner”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201" w:lineRule="exact"/>
        <w:rPr>
          <w:rFonts w:ascii="Arial" w:cs="Arial" w:eastAsia="Arial" w:hAnsi="Arial"/>
          <w:sz w:val="18"/>
          <w:szCs w:val="18"/>
          <w:color w:val="auto"/>
        </w:rPr>
      </w:pPr>
    </w:p>
    <w:p>
      <w:pPr>
        <w:jc w:val="both"/>
        <w:ind w:left="840" w:hanging="279"/>
        <w:spacing w:after="0" w:line="273"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Merger/Sale of Assets</w:t>
      </w:r>
      <w:r>
        <w:rPr>
          <w:rFonts w:ascii="Arial" w:cs="Arial" w:eastAsia="Arial" w:hAnsi="Arial"/>
          <w:sz w:val="17"/>
          <w:szCs w:val="17"/>
          <w:color w:val="auto"/>
        </w:rPr>
        <w:t>. (A) A merger or consolidation of the Company whether or not approved by the Board of Directors, other than a merger</w:t>
      </w:r>
      <w:r>
        <w:rPr>
          <w:rFonts w:ascii="Arial" w:cs="Arial" w:eastAsia="Arial" w:hAnsi="Arial"/>
          <w:sz w:val="17"/>
          <w:szCs w:val="17"/>
          <w:i w:val="1"/>
          <w:iCs w:val="1"/>
          <w:color w:val="auto"/>
        </w:rPr>
        <w:t xml:space="preserve"> </w:t>
      </w:r>
      <w:r>
        <w:rPr>
          <w:rFonts w:ascii="Arial" w:cs="Arial" w:eastAsia="Arial" w:hAnsi="Arial"/>
          <w:sz w:val="17"/>
          <w:szCs w:val="17"/>
          <w:color w:val="auto"/>
        </w:rPr>
        <w:t>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191" w:lineRule="exact"/>
        <w:rPr>
          <w:sz w:val="20"/>
          <w:szCs w:val="20"/>
          <w:color w:val="auto"/>
        </w:rPr>
      </w:pPr>
    </w:p>
    <w:p>
      <w:pPr>
        <w:jc w:val="both"/>
        <w:ind w:left="840" w:hanging="269"/>
        <w:spacing w:after="0" w:line="255" w:lineRule="auto"/>
        <w:rPr>
          <w:sz w:val="20"/>
          <w:szCs w:val="20"/>
          <w:color w:val="auto"/>
        </w:rPr>
      </w:pPr>
      <w:r>
        <w:rPr>
          <w:rFonts w:ascii="Arial" w:cs="Arial" w:eastAsia="Arial" w:hAnsi="Arial"/>
          <w:sz w:val="18"/>
          <w:szCs w:val="18"/>
          <w:color w:val="auto"/>
        </w:rPr>
        <w:t>(iii)</w:t>
      </w:r>
      <w:r>
        <w:rPr>
          <w:rFonts w:ascii="Arial" w:cs="Arial" w:eastAsia="Arial" w:hAnsi="Arial"/>
          <w:sz w:val="18"/>
          <w:szCs w:val="18"/>
          <w:i w:val="1"/>
          <w:iCs w:val="1"/>
          <w:color w:val="auto"/>
        </w:rPr>
        <w:t>Change in Board Composition</w:t>
      </w:r>
      <w:r>
        <w:rPr>
          <w:rFonts w:ascii="Arial" w:cs="Arial" w:eastAsia="Arial" w:hAnsi="Arial"/>
          <w:sz w:val="18"/>
          <w:szCs w:val="18"/>
          <w:color w:val="auto"/>
        </w:rPr>
        <w:t>. A change in the composition of the Board of Directors, as a result of which fewer than a majority of the directors are Incumbent Directors. “Incumbent Directors” shall mean directors who either (A) are directors of the Company as of the effective date of the Plan, which for this purpose shall be the date of its approval by the stockholders of the Company,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152"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The Board may, in its sole discretion and without a Participant’s consent, amend the definition of “Change in Control” to conform to the definition of “Change in Control” under Section 409A of the Code, and the regulations thereunder.</w:t>
      </w:r>
    </w:p>
    <w:p>
      <w:pPr>
        <w:spacing w:after="0" w:line="184" w:lineRule="exact"/>
        <w:rPr>
          <w:sz w:val="20"/>
          <w:szCs w:val="20"/>
          <w:color w:val="auto"/>
        </w:rPr>
      </w:pPr>
    </w:p>
    <w:p>
      <w:pPr>
        <w:jc w:val="both"/>
        <w:ind w:left="34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it may be amended from time to time. Any reference to a section of the Code shall be deemed to include a reference to any regulations promulgated thereunder.</w:t>
      </w:r>
    </w:p>
    <w:p>
      <w:pPr>
        <w:spacing w:after="0" w:line="162"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Committee</w:t>
      </w:r>
      <w:r>
        <w:rPr>
          <w:rFonts w:ascii="Arial" w:cs="Arial" w:eastAsia="Arial" w:hAnsi="Arial"/>
          <w:sz w:val="17"/>
          <w:szCs w:val="17"/>
          <w:color w:val="auto"/>
        </w:rPr>
        <w:t xml:space="preserve">” means a committee of one or more members of the Board appointed by the Board to administer the Plan in accordance with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3.4</w:t>
      </w:r>
      <w:r>
        <w:rPr>
          <w:rFonts w:ascii="Arial" w:cs="Arial" w:eastAsia="Arial" w:hAnsi="Arial"/>
          <w:sz w:val="17"/>
          <w:szCs w:val="17"/>
          <w:color w:val="auto"/>
        </w:rPr>
        <w:t>, or any Officers of the Company to whom it has delegated authority as permitted under Section 3.3.</w:t>
      </w:r>
    </w:p>
    <w:p>
      <w:pPr>
        <w:spacing w:after="0" w:line="140" w:lineRule="exact"/>
        <w:rPr>
          <w:sz w:val="20"/>
          <w:szCs w:val="20"/>
          <w:color w:val="auto"/>
        </w:rPr>
      </w:pPr>
    </w:p>
    <w:p>
      <w:pPr>
        <w:jc w:val="both"/>
        <w:ind w:left="34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the Company’s common stock, $0.01 par value per share, or such other securities of the Company as may be designated by the Committee from time to time in substitution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XpresTest, Inc., and any successor thereto.</w:t>
      </w:r>
    </w:p>
    <w:p>
      <w:pPr>
        <w:spacing w:after="0" w:line="225" w:lineRule="exact"/>
        <w:rPr>
          <w:sz w:val="20"/>
          <w:szCs w:val="20"/>
          <w:color w:val="auto"/>
        </w:rPr>
      </w:pPr>
    </w:p>
    <w:p>
      <w:pPr>
        <w:jc w:val="both"/>
        <w:ind w:left="34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means any individual or entity which performs bona fide services to the Company or an Affiliate, other than as an Employee or Director.</w:t>
      </w:r>
    </w:p>
    <w:p>
      <w:pPr>
        <w:spacing w:after="0" w:line="162" w:lineRule="exact"/>
        <w:rPr>
          <w:sz w:val="20"/>
          <w:szCs w:val="20"/>
          <w:color w:val="auto"/>
        </w:rPr>
      </w:pPr>
    </w:p>
    <w:p>
      <w:pPr>
        <w:jc w:val="both"/>
        <w:ind w:left="340" w:firstLine="32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Continuous Service</w:t>
      </w:r>
      <w:r>
        <w:rPr>
          <w:rFonts w:ascii="Arial" w:cs="Arial" w:eastAsia="Arial" w:hAnsi="Arial"/>
          <w:sz w:val="17"/>
          <w:szCs w:val="17"/>
          <w:color w:val="auto"/>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there is no interruption or termination of the Participant’s Continuous Service; </w:t>
      </w:r>
      <w:r>
        <w:rPr>
          <w:rFonts w:ascii="Arial" w:cs="Arial" w:eastAsia="Arial" w:hAnsi="Arial"/>
          <w:sz w:val="17"/>
          <w:szCs w:val="17"/>
          <w:i w:val="1"/>
          <w:iCs w:val="1"/>
          <w:color w:val="auto"/>
        </w:rPr>
        <w:t>provided further that</w:t>
      </w:r>
      <w:r>
        <w:rPr>
          <w:rFonts w:ascii="Arial" w:cs="Arial" w:eastAsia="Arial" w:hAnsi="Arial"/>
          <w:sz w:val="17"/>
          <w:szCs w:val="17"/>
          <w:color w:val="auto"/>
        </w:rPr>
        <w:t xml:space="preserve"> if 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Stock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hereof.</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unless the applicable Award Agreement says otherwise, permanent and total disability as defined in Section 22(e)(3) of the Code.</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Disqualifying Disposition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14.12</w:t>
      </w:r>
      <w:r>
        <w:rPr>
          <w:rFonts w:ascii="Arial" w:cs="Arial" w:eastAsia="Arial" w:hAnsi="Arial"/>
          <w:sz w:val="18"/>
          <w:szCs w:val="18"/>
          <w:color w:val="auto"/>
        </w:rPr>
        <w: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mean the date as of which this Plan is adopted by the Board.</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means any person, including an Officer or Director, employed as an employee by the Company or an Affiliate;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for purposes of determining eligibility to receive Incentive Stock Options, an Employee shall mean an employee of the Company or a parent or subsidiary corporation within the meaning of Section 424 of the Code.</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xml:space="preserve">” means, as of any date, the value of the Common Stock as determined below. In the absence of an established market for the Common Stock, the Fair Market Value shall be determined in good faith by the Committee and such determination shall be conclusive and binding on all persons. If the Common Stock is listed on any established stock exchange or a national market system, including without limitation, the New York Stock Exchange or the NASDAQ Stock Market, the Fair Market Value shall be the closing price of a Common Stock (or if no sales were reported the closing price on the date immediately preceding such date) as quoted on such exchange or system on the day of determination, as reported in the </w:t>
      </w:r>
      <w:r>
        <w:rPr>
          <w:rFonts w:ascii="Arial" w:cs="Arial" w:eastAsia="Arial" w:hAnsi="Arial"/>
          <w:sz w:val="17"/>
          <w:szCs w:val="17"/>
          <w:i w:val="1"/>
          <w:iCs w:val="1"/>
          <w:color w:val="auto"/>
        </w:rPr>
        <w:t>Wall</w:t>
      </w:r>
      <w:r>
        <w:rPr>
          <w:rFonts w:ascii="Arial" w:cs="Arial" w:eastAsia="Arial" w:hAnsi="Arial"/>
          <w:sz w:val="17"/>
          <w:szCs w:val="17"/>
          <w:color w:val="auto"/>
        </w:rPr>
        <w:t xml:space="preserve"> </w:t>
      </w:r>
      <w:r>
        <w:rPr>
          <w:rFonts w:ascii="Arial" w:cs="Arial" w:eastAsia="Arial" w:hAnsi="Arial"/>
          <w:sz w:val="17"/>
          <w:szCs w:val="17"/>
          <w:i w:val="1"/>
          <w:iCs w:val="1"/>
          <w:color w:val="auto"/>
        </w:rPr>
        <w:t>Street Journal</w:t>
      </w:r>
      <w:r>
        <w:rPr>
          <w:rFonts w:ascii="Arial" w:cs="Arial" w:eastAsia="Arial" w:hAnsi="Arial"/>
          <w:sz w:val="17"/>
          <w:szCs w:val="17"/>
          <w:color w:val="auto"/>
        </w:rPr>
        <w:t>. Notwithstanding the foregoing, the Committee may also determine the Fair Market Value upon the average selling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during a specified period that is within thirty (30) days before or thirty (30) days after such date, provided that, with respect to the grant of an Option or Stock Appreciation Right, the commitment to grant such Award based on such valuation method must be irrevocable before the beginning of the specified period and otherwise compliant with Section 409A of the Code.</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means the Company’s fiscal year.</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 Date</w:t>
      </w:r>
      <w:r>
        <w:rPr>
          <w:rFonts w:ascii="Arial" w:cs="Arial" w:eastAsia="Arial" w:hAnsi="Arial"/>
          <w:sz w:val="18"/>
          <w:szCs w:val="18"/>
          <w:color w:val="auto"/>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1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that is designated by the Committee as an incentive stock option within the meaning of Section 422 of the Code and that meets the requirements set out in the Plan.</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Non-Qualified Stock Option</w:t>
      </w:r>
      <w:r>
        <w:rPr>
          <w:rFonts w:ascii="Arial" w:cs="Arial" w:eastAsia="Arial" w:hAnsi="Arial"/>
          <w:sz w:val="17"/>
          <w:szCs w:val="17"/>
          <w:color w:val="auto"/>
        </w:rPr>
        <w:t>” means an Option that by its terms does not qualify or is not intended to qualify as an Incentive Stock Option.</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a person who is an officer of the Company.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an Incentive Stock Option or a Non-Qualified Stock Option granted pursuant to the Plan.</w:t>
      </w:r>
    </w:p>
    <w:p>
      <w:pPr>
        <w:spacing w:after="0" w:line="22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38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6" w:name="page7"/>
    <w:bookmarkEnd w:id="6"/>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Exercise Price</w:t>
      </w:r>
      <w:r>
        <w:rPr>
          <w:rFonts w:ascii="Arial" w:cs="Arial" w:eastAsia="Arial" w:hAnsi="Arial"/>
          <w:sz w:val="18"/>
          <w:szCs w:val="18"/>
          <w:color w:val="auto"/>
        </w:rPr>
        <w:t>” means the price at which a share of Common Stock may be purchased upon the exercise of an Option.</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“Other Equity-Based Award” </w:t>
      </w:r>
      <w:r>
        <w:rPr>
          <w:rFonts w:ascii="Arial" w:cs="Arial" w:eastAsia="Arial" w:hAnsi="Arial"/>
          <w:sz w:val="18"/>
          <w:szCs w:val="18"/>
          <w:color w:val="auto"/>
        </w:rPr>
        <w:t>means an Award that is not an Option, Stock Appreciation Right, Restricted Stock, Restricted Stock Unit,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Performance Stock Award that is granted under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and is payable by delivery of Common Stock and/or which is measured by reference to the value of Common Stock.</w:t>
      </w:r>
    </w:p>
    <w:p>
      <w:pPr>
        <w:spacing w:after="0" w:line="1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 eligible person to whom an Award is granted pursuant to the Plan or, if applicable, such other person who holds an outstanding Award.</w:t>
      </w:r>
    </w:p>
    <w:p>
      <w:pPr>
        <w:spacing w:after="0" w:line="16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Goals</w:t>
      </w:r>
      <w:r>
        <w:rPr>
          <w:rFonts w:ascii="Arial" w:cs="Arial" w:eastAsia="Arial" w:hAnsi="Arial"/>
          <w:sz w:val="18"/>
          <w:szCs w:val="18"/>
          <w:color w:val="auto"/>
        </w:rPr>
        <w:t>” means, for a Performance Period, the one or more goals established by the Committee for the Performance Period based upon business criteria or other performance measures determined by the Committee in its discretion.</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one or more periods of time, as the Committee may select, over which the attainment of one or more Performance Goals will be measured for the purpose of determining a Participant’s right to and the payment of a Performance Stock Award or a Cash Award.</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Stock Award</w:t>
      </w:r>
      <w:r>
        <w:rPr>
          <w:rFonts w:ascii="Arial" w:cs="Arial" w:eastAsia="Arial" w:hAnsi="Arial"/>
          <w:sz w:val="18"/>
          <w:szCs w:val="18"/>
          <w:color w:val="auto"/>
        </w:rPr>
        <w:t xml:space="preserve">” means any Award granted pursuant to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Stock</w:t>
      </w:r>
      <w:r>
        <w:rPr>
          <w:rFonts w:ascii="Arial" w:cs="Arial" w:eastAsia="Arial" w:hAnsi="Arial"/>
          <w:sz w:val="18"/>
          <w:szCs w:val="18"/>
          <w:color w:val="auto"/>
        </w:rPr>
        <w:t>” means the grant of a right to receive a number of actual shares of Common Stock or stock units based upon the performance of the Company during a Performance Period, as determined by the Committee.</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 person as defined in Section 13(d)(3) of the Exchange Act.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XpresTest, Inc. 2020 Equity Incentive Plan, as amended and/or amended and restated from time to time.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Award</w:t>
      </w:r>
      <w:r>
        <w:rPr>
          <w:rFonts w:ascii="Arial" w:cs="Arial" w:eastAsia="Arial" w:hAnsi="Arial"/>
          <w:sz w:val="18"/>
          <w:szCs w:val="18"/>
          <w:color w:val="auto"/>
        </w:rPr>
        <w:t xml:space="preserve">” means any Award granted pursuant to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16b-3</w:t>
      </w:r>
      <w:r>
        <w:rPr>
          <w:rFonts w:ascii="Arial" w:cs="Arial" w:eastAsia="Arial" w:hAnsi="Arial"/>
          <w:sz w:val="18"/>
          <w:szCs w:val="18"/>
          <w:color w:val="auto"/>
        </w:rPr>
        <w:t>” means Rule 16b-3 promulgated under the Exchange Act or any successor to Rule 16b-3, as in effect from time to time.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Appreciation Right</w:t>
      </w:r>
      <w:r>
        <w:rPr>
          <w:rFonts w:ascii="Arial" w:cs="Arial" w:eastAsia="Arial" w:hAnsi="Arial"/>
          <w:sz w:val="18"/>
          <w:szCs w:val="18"/>
          <w:color w:val="auto"/>
        </w:rPr>
        <w:t xml:space="preserve">” means the right pursuant to an Award granted under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to receive, upon exercise, an amount payable in cash or stock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for Stock 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“Substitute Award”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 Percent Stockholder</w:t>
      </w:r>
      <w:r>
        <w:rPr>
          <w:rFonts w:ascii="Arial" w:cs="Arial" w:eastAsia="Arial" w:hAnsi="Arial"/>
          <w:sz w:val="18"/>
          <w:szCs w:val="18"/>
          <w:color w:val="auto"/>
        </w:rPr>
        <w:t>” means a person who owns (or is deemed to own pursuant to Section 424(d) of the Code) shares possessing more than 10% of the total combined voting power of all classes of shares of the Company or of any of its Affiliates.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“Total Share Reserve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9" w:lineRule="exact"/>
        <w:rPr>
          <w:sz w:val="20"/>
          <w:szCs w:val="20"/>
          <w:color w:val="auto"/>
        </w:rPr>
      </w:pPr>
    </w:p>
    <w:p>
      <w:pPr>
        <w:ind w:left="320" w:hanging="263"/>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25" w:lineRule="exact"/>
        <w:rPr>
          <w:sz w:val="20"/>
          <w:szCs w:val="20"/>
          <w:color w:val="auto"/>
        </w:rPr>
      </w:pPr>
    </w:p>
    <w:p>
      <w:pPr>
        <w:jc w:val="both"/>
        <w:ind w:left="160" w:firstLine="162"/>
        <w:spacing w:after="0" w:line="263" w:lineRule="auto"/>
        <w:rPr>
          <w:sz w:val="20"/>
          <w:szCs w:val="20"/>
          <w:color w:val="auto"/>
        </w:rPr>
      </w:pPr>
      <w:r>
        <w:rPr>
          <w:rFonts w:ascii="Arial" w:cs="Arial" w:eastAsia="Arial" w:hAnsi="Arial"/>
          <w:sz w:val="18"/>
          <w:szCs w:val="18"/>
          <w:color w:val="010000"/>
        </w:rPr>
        <w:t xml:space="preserve">3.1 </w:t>
      </w:r>
      <w:r>
        <w:rPr>
          <w:rFonts w:ascii="Arial" w:cs="Arial" w:eastAsia="Arial" w:hAnsi="Arial"/>
          <w:sz w:val="18"/>
          <w:szCs w:val="18"/>
          <w:u w:val="single" w:color="auto"/>
          <w:color w:val="000000"/>
        </w:rPr>
        <w:t>Authority of Committee</w:t>
      </w:r>
      <w:r>
        <w:rPr>
          <w:rFonts w:ascii="Arial" w:cs="Arial" w:eastAsia="Arial" w:hAnsi="Arial"/>
          <w:sz w:val="18"/>
          <w:szCs w:val="18"/>
          <w:color w:val="000000"/>
        </w:rPr>
        <w:t>. The Plan shall be administered by the Committee or, in the Board’s sole discretion, by the Board. Subject to the</w:t>
      </w:r>
      <w:r>
        <w:rPr>
          <w:rFonts w:ascii="Arial" w:cs="Arial" w:eastAsia="Arial" w:hAnsi="Arial"/>
          <w:sz w:val="18"/>
          <w:szCs w:val="18"/>
          <w:color w:val="010000"/>
        </w:rPr>
        <w:t xml:space="preserve"> </w:t>
      </w:r>
      <w:r>
        <w:rPr>
          <w:rFonts w:ascii="Arial" w:cs="Arial" w:eastAsia="Arial" w:hAnsi="Arial"/>
          <w:sz w:val="18"/>
          <w:szCs w:val="18"/>
          <w:color w:val="000000"/>
        </w:rPr>
        <w:t>terms of the Plan, the Committee’s charter and Applicable Laws, and in addition to other express powers and authorization conferred by the Plan, the Committee shall have the authority:</w:t>
      </w:r>
    </w:p>
    <w:p>
      <w:pPr>
        <w:spacing w:after="0" w:line="184" w:lineRule="exact"/>
        <w:rPr>
          <w:sz w:val="20"/>
          <w:szCs w:val="20"/>
          <w:color w:val="auto"/>
        </w:rPr>
      </w:pPr>
    </w:p>
    <w:p>
      <w:pPr>
        <w:ind w:left="5240" w:right="5040" w:hanging="4276"/>
        <w:spacing w:after="0" w:line="905" w:lineRule="auto"/>
        <w:tabs>
          <w:tab w:leader="none" w:pos="1652" w:val="left"/>
        </w:tabs>
        <w:numPr>
          <w:ilvl w:val="0"/>
          <w:numId w:val="7"/>
        </w:numPr>
        <w:rPr>
          <w:rFonts w:ascii="Arial" w:cs="Arial" w:eastAsia="Arial" w:hAnsi="Arial"/>
          <w:sz w:val="16"/>
          <w:szCs w:val="16"/>
          <w:color w:val="010000"/>
        </w:rPr>
      </w:pPr>
      <w:r>
        <w:rPr>
          <w:rFonts w:ascii="Arial" w:cs="Arial" w:eastAsia="Arial" w:hAnsi="Arial"/>
          <w:sz w:val="16"/>
          <w:szCs w:val="16"/>
          <w:color w:val="auto"/>
        </w:rPr>
        <w:t>to construe and interpret the Plan and apply its provisions;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-322580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7" w:name="page8"/>
    <w:bookmarkEnd w:id="7"/>
    <w:p>
      <w:pPr>
        <w:ind w:left="2000" w:hanging="696"/>
        <w:spacing w:after="0"/>
        <w:tabs>
          <w:tab w:leader="none" w:pos="2000" w:val="left"/>
        </w:tabs>
        <w:numPr>
          <w:ilvl w:val="0"/>
          <w:numId w:val="8"/>
        </w:numPr>
        <w:rPr>
          <w:rFonts w:ascii="Arial" w:cs="Arial" w:eastAsia="Arial" w:hAnsi="Arial"/>
          <w:sz w:val="18"/>
          <w:szCs w:val="18"/>
          <w:color w:val="010000"/>
        </w:rPr>
      </w:pPr>
      <w:r>
        <w:rPr>
          <w:rFonts w:ascii="Arial" w:cs="Arial" w:eastAsia="Arial" w:hAnsi="Arial"/>
          <w:sz w:val="18"/>
          <w:szCs w:val="18"/>
          <w:color w:val="auto"/>
        </w:rPr>
        <w:t>to promulgate, amend, and rescind rules and regulations relating to the administration of the Plan;</w:t>
      </w:r>
    </w:p>
    <w:p>
      <w:pPr>
        <w:spacing w:after="0" w:line="225" w:lineRule="exact"/>
        <w:rPr>
          <w:rFonts w:ascii="Arial" w:cs="Arial" w:eastAsia="Arial" w:hAnsi="Arial"/>
          <w:sz w:val="18"/>
          <w:szCs w:val="18"/>
          <w:color w:val="010000"/>
        </w:rPr>
      </w:pPr>
    </w:p>
    <w:p>
      <w:pPr>
        <w:ind w:left="2000" w:hanging="696"/>
        <w:spacing w:after="0"/>
        <w:tabs>
          <w:tab w:leader="none" w:pos="2000" w:val="left"/>
        </w:tabs>
        <w:numPr>
          <w:ilvl w:val="0"/>
          <w:numId w:val="8"/>
        </w:numPr>
        <w:rPr>
          <w:rFonts w:ascii="Arial" w:cs="Arial" w:eastAsia="Arial" w:hAnsi="Arial"/>
          <w:sz w:val="16"/>
          <w:szCs w:val="16"/>
          <w:color w:val="010000"/>
        </w:rPr>
      </w:pPr>
      <w:r>
        <w:rPr>
          <w:rFonts w:ascii="Arial" w:cs="Arial" w:eastAsia="Arial" w:hAnsi="Arial"/>
          <w:sz w:val="16"/>
          <w:szCs w:val="16"/>
          <w:color w:val="auto"/>
        </w:rPr>
        <w:t>to authorize any person to execute, on behalf of the Company, any instrument required to carry out the purposes of the Plan;</w:t>
      </w:r>
    </w:p>
    <w:p>
      <w:pPr>
        <w:spacing w:after="0" w:line="248" w:lineRule="exact"/>
        <w:rPr>
          <w:rFonts w:ascii="Arial" w:cs="Arial" w:eastAsia="Arial" w:hAnsi="Arial"/>
          <w:sz w:val="16"/>
          <w:szCs w:val="16"/>
          <w:color w:val="010000"/>
        </w:rPr>
      </w:pPr>
    </w:p>
    <w:p>
      <w:pPr>
        <w:ind w:left="2000" w:hanging="696"/>
        <w:spacing w:after="0"/>
        <w:tabs>
          <w:tab w:leader="none" w:pos="2000" w:val="left"/>
        </w:tabs>
        <w:numPr>
          <w:ilvl w:val="0"/>
          <w:numId w:val="8"/>
        </w:numPr>
        <w:rPr>
          <w:rFonts w:ascii="Arial" w:cs="Arial" w:eastAsia="Arial" w:hAnsi="Arial"/>
          <w:sz w:val="18"/>
          <w:szCs w:val="18"/>
          <w:color w:val="010000"/>
        </w:rPr>
      </w:pPr>
      <w:r>
        <w:rPr>
          <w:rFonts w:ascii="Arial" w:cs="Arial" w:eastAsia="Arial" w:hAnsi="Arial"/>
          <w:sz w:val="18"/>
          <w:szCs w:val="18"/>
          <w:color w:val="auto"/>
        </w:rPr>
        <w:t>to delegate its authority to one or more Officers of the Company;</w:t>
      </w:r>
    </w:p>
    <w:p>
      <w:pPr>
        <w:spacing w:after="0" w:line="225" w:lineRule="exact"/>
        <w:rPr>
          <w:rFonts w:ascii="Arial" w:cs="Arial" w:eastAsia="Arial" w:hAnsi="Arial"/>
          <w:sz w:val="18"/>
          <w:szCs w:val="18"/>
          <w:color w:val="010000"/>
        </w:rPr>
      </w:pPr>
    </w:p>
    <w:p>
      <w:pPr>
        <w:ind w:left="2000" w:hanging="696"/>
        <w:spacing w:after="0"/>
        <w:tabs>
          <w:tab w:leader="none" w:pos="2000" w:val="left"/>
        </w:tabs>
        <w:numPr>
          <w:ilvl w:val="0"/>
          <w:numId w:val="8"/>
        </w:numPr>
        <w:rPr>
          <w:rFonts w:ascii="Arial" w:cs="Arial" w:eastAsia="Arial" w:hAnsi="Arial"/>
          <w:sz w:val="18"/>
          <w:szCs w:val="18"/>
          <w:color w:val="010000"/>
        </w:rPr>
      </w:pPr>
      <w:r>
        <w:rPr>
          <w:rFonts w:ascii="Arial" w:cs="Arial" w:eastAsia="Arial" w:hAnsi="Arial"/>
          <w:sz w:val="18"/>
          <w:szCs w:val="18"/>
          <w:color w:val="auto"/>
        </w:rPr>
        <w:t>to determine when Awards are to be granted under the Plan and the applicable Grant Date;</w:t>
      </w:r>
    </w:p>
    <w:p>
      <w:pPr>
        <w:spacing w:after="0" w:line="225" w:lineRule="exact"/>
        <w:rPr>
          <w:rFonts w:ascii="Arial" w:cs="Arial" w:eastAsia="Arial" w:hAnsi="Arial"/>
          <w:sz w:val="18"/>
          <w:szCs w:val="18"/>
          <w:color w:val="010000"/>
        </w:rPr>
      </w:pPr>
    </w:p>
    <w:p>
      <w:pPr>
        <w:ind w:left="2140" w:hanging="836"/>
        <w:spacing w:after="0"/>
        <w:tabs>
          <w:tab w:leader="none" w:pos="2140" w:val="left"/>
        </w:tabs>
        <w:numPr>
          <w:ilvl w:val="0"/>
          <w:numId w:val="8"/>
        </w:numPr>
        <w:rPr>
          <w:rFonts w:ascii="Arial" w:cs="Arial" w:eastAsia="Arial" w:hAnsi="Arial"/>
          <w:sz w:val="17"/>
          <w:szCs w:val="17"/>
          <w:color w:val="010000"/>
        </w:rPr>
      </w:pPr>
      <w:r>
        <w:rPr>
          <w:rFonts w:ascii="Arial" w:cs="Arial" w:eastAsia="Arial" w:hAnsi="Arial"/>
          <w:sz w:val="17"/>
          <w:szCs w:val="17"/>
          <w:color w:val="auto"/>
        </w:rPr>
        <w:t>from time to time to select, subject to the limitations set forth in this Plan, those eligible Award recipients to whom Awards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shall be granted;</w:t>
      </w:r>
    </w:p>
    <w:p>
      <w:pPr>
        <w:spacing w:after="0" w:line="211" w:lineRule="exact"/>
        <w:rPr>
          <w:sz w:val="20"/>
          <w:szCs w:val="20"/>
          <w:color w:val="auto"/>
        </w:rPr>
      </w:pPr>
    </w:p>
    <w:p>
      <w:pPr>
        <w:ind w:left="2000" w:hanging="696"/>
        <w:spacing w:after="0"/>
        <w:tabs>
          <w:tab w:leader="none" w:pos="200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to determine the number of shares of Common Stock to be made subject to each Award;</w:t>
      </w:r>
    </w:p>
    <w:p>
      <w:pPr>
        <w:spacing w:after="0" w:line="225" w:lineRule="exact"/>
        <w:rPr>
          <w:rFonts w:ascii="Arial" w:cs="Arial" w:eastAsia="Arial" w:hAnsi="Arial"/>
          <w:sz w:val="18"/>
          <w:szCs w:val="18"/>
          <w:color w:val="010000"/>
        </w:rPr>
      </w:pPr>
    </w:p>
    <w:p>
      <w:pPr>
        <w:ind w:left="2000" w:hanging="696"/>
        <w:spacing w:after="0"/>
        <w:tabs>
          <w:tab w:leader="none" w:pos="200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to determine whether each Option is to be an Incentive Stock Option or a Non-Qualified Stock Option;</w:t>
      </w:r>
    </w:p>
    <w:p>
      <w:pPr>
        <w:spacing w:after="0" w:line="225" w:lineRule="exact"/>
        <w:rPr>
          <w:rFonts w:ascii="Arial" w:cs="Arial" w:eastAsia="Arial" w:hAnsi="Arial"/>
          <w:sz w:val="18"/>
          <w:szCs w:val="18"/>
          <w:color w:val="010000"/>
        </w:rPr>
      </w:pPr>
    </w:p>
    <w:p>
      <w:pPr>
        <w:ind w:firstLine="1304"/>
        <w:spacing w:after="0" w:line="277" w:lineRule="auto"/>
        <w:tabs>
          <w:tab w:leader="none" w:pos="2073" w:val="left"/>
        </w:tabs>
        <w:numPr>
          <w:ilvl w:val="0"/>
          <w:numId w:val="9"/>
        </w:numPr>
        <w:rPr>
          <w:rFonts w:ascii="Arial" w:cs="Arial" w:eastAsia="Arial" w:hAnsi="Arial"/>
          <w:sz w:val="18"/>
          <w:szCs w:val="18"/>
          <w:color w:val="010000"/>
        </w:rPr>
      </w:pPr>
      <w:r>
        <w:rPr>
          <w:rFonts w:ascii="Arial" w:cs="Arial" w:eastAsia="Arial" w:hAnsi="Arial"/>
          <w:sz w:val="18"/>
          <w:szCs w:val="18"/>
          <w:color w:val="auto"/>
        </w:rPr>
        <w:t>to prescribe the terms and conditions of each Award, including, without limitation, the exercise price and medium of payment and vesting provisions, and to specify the provisions of the Award Agreement relating to such grant;</w:t>
      </w:r>
    </w:p>
    <w:p>
      <w:pPr>
        <w:spacing w:after="0" w:line="170" w:lineRule="exact"/>
        <w:rPr>
          <w:rFonts w:ascii="Arial" w:cs="Arial" w:eastAsia="Arial" w:hAnsi="Arial"/>
          <w:sz w:val="18"/>
          <w:szCs w:val="18"/>
          <w:color w:val="010000"/>
        </w:rPr>
      </w:pPr>
    </w:p>
    <w:p>
      <w:pPr>
        <w:ind w:firstLine="1304"/>
        <w:spacing w:after="0" w:line="342" w:lineRule="auto"/>
        <w:tabs>
          <w:tab w:leader="none" w:pos="2100" w:val="left"/>
        </w:tabs>
        <w:numPr>
          <w:ilvl w:val="0"/>
          <w:numId w:val="9"/>
        </w:numPr>
        <w:rPr>
          <w:rFonts w:ascii="Arial" w:cs="Arial" w:eastAsia="Arial" w:hAnsi="Arial"/>
          <w:sz w:val="16"/>
          <w:szCs w:val="16"/>
          <w:color w:val="010000"/>
        </w:rPr>
      </w:pPr>
      <w:r>
        <w:rPr>
          <w:rFonts w:ascii="Arial" w:cs="Arial" w:eastAsia="Arial" w:hAnsi="Arial"/>
          <w:sz w:val="16"/>
          <w:szCs w:val="16"/>
          <w:color w:val="auto"/>
        </w:rPr>
        <w:t>to determine the target number of Performance Stock to be granted pursuant to a Performance Stock Award, the performance measures that will be used to establish the Performance Goals, the Performance Period(s) and the number of Performance Stock earned by a Participant;</w:t>
      </w:r>
    </w:p>
    <w:p>
      <w:pPr>
        <w:spacing w:after="0" w:line="123" w:lineRule="exact"/>
        <w:rPr>
          <w:rFonts w:ascii="Arial" w:cs="Arial" w:eastAsia="Arial" w:hAnsi="Arial"/>
          <w:sz w:val="16"/>
          <w:szCs w:val="16"/>
          <w:color w:val="010000"/>
        </w:rPr>
      </w:pPr>
    </w:p>
    <w:p>
      <w:pPr>
        <w:jc w:val="both"/>
        <w:ind w:right="20" w:firstLine="1304"/>
        <w:spacing w:after="0" w:line="259" w:lineRule="auto"/>
        <w:tabs>
          <w:tab w:leader="none" w:pos="2108" w:val="left"/>
        </w:tabs>
        <w:numPr>
          <w:ilvl w:val="0"/>
          <w:numId w:val="9"/>
        </w:numPr>
        <w:rPr>
          <w:rFonts w:ascii="Arial" w:cs="Arial" w:eastAsia="Arial" w:hAnsi="Arial"/>
          <w:sz w:val="18"/>
          <w:szCs w:val="18"/>
          <w:color w:val="010000"/>
        </w:rPr>
      </w:pPr>
      <w:r>
        <w:rPr>
          <w:rFonts w:ascii="Arial" w:cs="Arial" w:eastAsia="Arial" w:hAnsi="Arial"/>
          <w:sz w:val="18"/>
          <w:szCs w:val="18"/>
          <w:color w:val="auto"/>
        </w:rPr>
        <w:t xml:space="preserve">to amend any outstanding Awards, including for the purpose of modifying the time or manner of vesting, or the term of any outstanding Award;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spacing w:after="0" w:line="186" w:lineRule="exact"/>
        <w:rPr>
          <w:rFonts w:ascii="Arial" w:cs="Arial" w:eastAsia="Arial" w:hAnsi="Arial"/>
          <w:sz w:val="18"/>
          <w:szCs w:val="18"/>
          <w:color w:val="010000"/>
        </w:rPr>
      </w:pPr>
    </w:p>
    <w:p>
      <w:pPr>
        <w:jc w:val="both"/>
        <w:ind w:firstLine="1304"/>
        <w:spacing w:after="0" w:line="263" w:lineRule="auto"/>
        <w:tabs>
          <w:tab w:leader="none" w:pos="2262" w:val="left"/>
        </w:tabs>
        <w:numPr>
          <w:ilvl w:val="0"/>
          <w:numId w:val="9"/>
        </w:numPr>
        <w:rPr>
          <w:rFonts w:ascii="Arial" w:cs="Arial" w:eastAsia="Arial" w:hAnsi="Arial"/>
          <w:sz w:val="18"/>
          <w:szCs w:val="18"/>
          <w:color w:val="010000"/>
        </w:rPr>
      </w:pPr>
      <w:r>
        <w:rPr>
          <w:rFonts w:ascii="Arial" w:cs="Arial" w:eastAsia="Arial" w:hAnsi="Arial"/>
          <w:sz w:val="18"/>
          <w:szCs w:val="18"/>
          <w:color w:val="auto"/>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spacing w:after="0" w:line="183" w:lineRule="exact"/>
        <w:rPr>
          <w:rFonts w:ascii="Arial" w:cs="Arial" w:eastAsia="Arial" w:hAnsi="Arial"/>
          <w:sz w:val="18"/>
          <w:szCs w:val="18"/>
          <w:color w:val="010000"/>
        </w:rPr>
      </w:pPr>
    </w:p>
    <w:p>
      <w:pPr>
        <w:ind w:firstLine="1304"/>
        <w:spacing w:after="0" w:line="277" w:lineRule="auto"/>
        <w:tabs>
          <w:tab w:leader="none" w:pos="2127" w:val="left"/>
        </w:tabs>
        <w:numPr>
          <w:ilvl w:val="0"/>
          <w:numId w:val="9"/>
        </w:numPr>
        <w:rPr>
          <w:rFonts w:ascii="Arial" w:cs="Arial" w:eastAsia="Arial" w:hAnsi="Arial"/>
          <w:sz w:val="18"/>
          <w:szCs w:val="18"/>
          <w:color w:val="010000"/>
        </w:rPr>
      </w:pPr>
      <w:r>
        <w:rPr>
          <w:rFonts w:ascii="Arial" w:cs="Arial" w:eastAsia="Arial" w:hAnsi="Arial"/>
          <w:sz w:val="18"/>
          <w:szCs w:val="18"/>
          <w:color w:val="auto"/>
        </w:rPr>
        <w:t>to make decisions with respect to outstanding Awards that may become necessary upon a change in corporate control or an event that triggers anti-dilution adjustments;</w:t>
      </w:r>
    </w:p>
    <w:p>
      <w:pPr>
        <w:spacing w:after="0" w:line="170" w:lineRule="exact"/>
        <w:rPr>
          <w:rFonts w:ascii="Arial" w:cs="Arial" w:eastAsia="Arial" w:hAnsi="Arial"/>
          <w:sz w:val="18"/>
          <w:szCs w:val="18"/>
          <w:color w:val="010000"/>
        </w:rPr>
      </w:pPr>
    </w:p>
    <w:p>
      <w:pPr>
        <w:ind w:firstLine="1304"/>
        <w:spacing w:after="0" w:line="277" w:lineRule="auto"/>
        <w:tabs>
          <w:tab w:leader="none" w:pos="2108" w:val="left"/>
        </w:tabs>
        <w:numPr>
          <w:ilvl w:val="0"/>
          <w:numId w:val="9"/>
        </w:numPr>
        <w:rPr>
          <w:rFonts w:ascii="Arial" w:cs="Arial" w:eastAsia="Arial" w:hAnsi="Arial"/>
          <w:sz w:val="18"/>
          <w:szCs w:val="18"/>
          <w:color w:val="010000"/>
        </w:rPr>
      </w:pPr>
      <w:r>
        <w:rPr>
          <w:rFonts w:ascii="Arial" w:cs="Arial" w:eastAsia="Arial" w:hAnsi="Arial"/>
          <w:sz w:val="18"/>
          <w:szCs w:val="18"/>
          <w:color w:val="auto"/>
        </w:rPr>
        <w:t>to interpret, administer, reconcile any inconsistency in, correct any defect in and/or supply any omission in the Plan and any instrument or agreement relating to, or Award granted under, the Plan;</w:t>
      </w:r>
    </w:p>
    <w:p>
      <w:pPr>
        <w:spacing w:after="0" w:line="170" w:lineRule="exact"/>
        <w:rPr>
          <w:rFonts w:ascii="Arial" w:cs="Arial" w:eastAsia="Arial" w:hAnsi="Arial"/>
          <w:sz w:val="18"/>
          <w:szCs w:val="18"/>
          <w:color w:val="010000"/>
        </w:rPr>
      </w:pPr>
    </w:p>
    <w:p>
      <w:pPr>
        <w:ind w:left="2260" w:hanging="956"/>
        <w:spacing w:after="0"/>
        <w:tabs>
          <w:tab w:leader="none" w:pos="2260" w:val="left"/>
        </w:tabs>
        <w:numPr>
          <w:ilvl w:val="0"/>
          <w:numId w:val="9"/>
        </w:numPr>
        <w:rPr>
          <w:rFonts w:ascii="Arial" w:cs="Arial" w:eastAsia="Arial" w:hAnsi="Arial"/>
          <w:sz w:val="17"/>
          <w:szCs w:val="17"/>
          <w:color w:val="010000"/>
        </w:rPr>
      </w:pPr>
      <w:r>
        <w:rPr>
          <w:rFonts w:ascii="Arial" w:cs="Arial" w:eastAsia="Arial" w:hAnsi="Arial"/>
          <w:sz w:val="17"/>
          <w:szCs w:val="17"/>
          <w:color w:val="auto"/>
        </w:rPr>
        <w:t>to exercise discretion to make any and all other determinations which it determines to be necessary or advisable for the</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administration of the Plan; and</w:t>
      </w:r>
    </w:p>
    <w:p>
      <w:pPr>
        <w:spacing w:after="0" w:line="210" w:lineRule="exact"/>
        <w:rPr>
          <w:rFonts w:ascii="Arial" w:cs="Arial" w:eastAsia="Arial" w:hAnsi="Arial"/>
          <w:sz w:val="17"/>
          <w:szCs w:val="17"/>
          <w:color w:val="010000"/>
        </w:rPr>
      </w:pPr>
    </w:p>
    <w:p>
      <w:pPr>
        <w:ind w:left="2000" w:hanging="696"/>
        <w:spacing w:after="0"/>
        <w:tabs>
          <w:tab w:leader="none" w:pos="200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to modify the purchase price or the exercise price of any outstanding Award.</w:t>
      </w:r>
    </w:p>
    <w:p>
      <w:pPr>
        <w:spacing w:after="0" w:line="225" w:lineRule="exact"/>
        <w:rPr>
          <w:sz w:val="20"/>
          <w:szCs w:val="20"/>
          <w:color w:val="auto"/>
        </w:rPr>
      </w:pPr>
    </w:p>
    <w:p>
      <w:pPr>
        <w:jc w:val="both"/>
        <w:ind w:left="660" w:firstLine="259"/>
        <w:spacing w:after="0" w:line="308" w:lineRule="auto"/>
        <w:rPr>
          <w:sz w:val="20"/>
          <w:szCs w:val="20"/>
          <w:color w:val="auto"/>
        </w:rPr>
      </w:pPr>
      <w:r>
        <w:rPr>
          <w:rFonts w:ascii="Arial" w:cs="Arial" w:eastAsia="Arial" w:hAnsi="Arial"/>
          <w:sz w:val="17"/>
          <w:szCs w:val="17"/>
          <w:color w:val="010000"/>
        </w:rPr>
        <w:t xml:space="preserve">3.2 </w:t>
      </w:r>
      <w:r>
        <w:rPr>
          <w:rFonts w:ascii="Arial" w:cs="Arial" w:eastAsia="Arial" w:hAnsi="Arial"/>
          <w:sz w:val="17"/>
          <w:szCs w:val="17"/>
          <w:u w:val="single" w:color="auto"/>
          <w:color w:val="000000"/>
        </w:rPr>
        <w:t>Committee Decisions Final</w:t>
      </w:r>
      <w:r>
        <w:rPr>
          <w:rFonts w:ascii="Arial" w:cs="Arial" w:eastAsia="Arial" w:hAnsi="Arial"/>
          <w:sz w:val="17"/>
          <w:szCs w:val="17"/>
          <w:color w:val="000000"/>
        </w:rPr>
        <w:t>. All decisions made by the Committee pursuant to the provisions of the Plan shall be final and binding on the</w:t>
      </w:r>
      <w:r>
        <w:rPr>
          <w:rFonts w:ascii="Arial" w:cs="Arial" w:eastAsia="Arial" w:hAnsi="Arial"/>
          <w:sz w:val="17"/>
          <w:szCs w:val="17"/>
          <w:color w:val="010000"/>
        </w:rPr>
        <w:t xml:space="preserve"> </w:t>
      </w:r>
      <w:r>
        <w:rPr>
          <w:rFonts w:ascii="Arial" w:cs="Arial" w:eastAsia="Arial" w:hAnsi="Arial"/>
          <w:sz w:val="17"/>
          <w:szCs w:val="17"/>
          <w:color w:val="000000"/>
        </w:rPr>
        <w:t>Company and the Participants, unless such decisions are determined by a court having jurisdiction to be arbitrary and capricious.</w:t>
      </w:r>
    </w:p>
    <w:p>
      <w:pPr>
        <w:spacing w:after="0" w:line="146" w:lineRule="exact"/>
        <w:rPr>
          <w:sz w:val="20"/>
          <w:szCs w:val="20"/>
          <w:color w:val="auto"/>
        </w:rPr>
      </w:pPr>
    </w:p>
    <w:p>
      <w:pPr>
        <w:jc w:val="both"/>
        <w:ind w:left="660" w:firstLine="259"/>
        <w:spacing w:after="0" w:line="287" w:lineRule="auto"/>
        <w:rPr>
          <w:sz w:val="20"/>
          <w:szCs w:val="20"/>
          <w:color w:val="auto"/>
        </w:rPr>
      </w:pPr>
      <w:r>
        <w:rPr>
          <w:rFonts w:ascii="Arial" w:cs="Arial" w:eastAsia="Arial" w:hAnsi="Arial"/>
          <w:sz w:val="16"/>
          <w:szCs w:val="16"/>
          <w:color w:val="010000"/>
        </w:rPr>
        <w:t xml:space="preserve">3.3 </w:t>
      </w:r>
      <w:r>
        <w:rPr>
          <w:rFonts w:ascii="Arial" w:cs="Arial" w:eastAsia="Arial" w:hAnsi="Arial"/>
          <w:sz w:val="16"/>
          <w:szCs w:val="16"/>
          <w:u w:val="single" w:color="auto"/>
          <w:color w:val="000000"/>
        </w:rPr>
        <w:t>Delegation</w:t>
      </w:r>
      <w:r>
        <w:rPr>
          <w:rFonts w:ascii="Arial" w:cs="Arial" w:eastAsia="Arial" w:hAnsi="Arial"/>
          <w:sz w:val="16"/>
          <w:szCs w:val="16"/>
          <w:color w:val="000000"/>
        </w:rPr>
        <w:t>. The Committee or, if no Committee has been appointed, the Board may delegate administration of the Plan to a committee or</w:t>
      </w:r>
      <w:r>
        <w:rPr>
          <w:rFonts w:ascii="Arial" w:cs="Arial" w:eastAsia="Arial" w:hAnsi="Arial"/>
          <w:sz w:val="16"/>
          <w:szCs w:val="16"/>
          <w:color w:val="010000"/>
        </w:rPr>
        <w:t xml:space="preserve"> </w:t>
      </w:r>
      <w:r>
        <w:rPr>
          <w:rFonts w:ascii="Arial" w:cs="Arial" w:eastAsia="Arial" w:hAnsi="Arial"/>
          <w:sz w:val="16"/>
          <w:szCs w:val="16"/>
          <w:color w:val="000000"/>
        </w:rPr>
        <w:t>committees of one or more members of the Board, and the term “</w:t>
      </w:r>
      <w:r>
        <w:rPr>
          <w:rFonts w:ascii="Arial" w:cs="Arial" w:eastAsia="Arial" w:hAnsi="Arial"/>
          <w:sz w:val="16"/>
          <w:szCs w:val="16"/>
          <w:b w:val="1"/>
          <w:bCs w:val="1"/>
          <w:color w:val="000000"/>
        </w:rPr>
        <w:t>Committee</w:t>
      </w:r>
      <w:r>
        <w:rPr>
          <w:rFonts w:ascii="Arial" w:cs="Arial" w:eastAsia="Arial" w:hAnsi="Arial"/>
          <w:sz w:val="16"/>
          <w:szCs w:val="16"/>
          <w:color w:val="000000"/>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left="263" w:firstLine="259"/>
        <w:spacing w:after="0" w:line="288" w:lineRule="auto"/>
        <w:rPr>
          <w:sz w:val="20"/>
          <w:szCs w:val="20"/>
          <w:color w:val="auto"/>
        </w:rPr>
      </w:pPr>
      <w:r>
        <w:rPr>
          <w:rFonts w:ascii="Arial" w:cs="Arial" w:eastAsia="Arial" w:hAnsi="Arial"/>
          <w:sz w:val="16"/>
          <w:szCs w:val="16"/>
          <w:color w:val="010000"/>
        </w:rPr>
        <w:t xml:space="preserve">3.4 </w:t>
      </w:r>
      <w:r>
        <w:rPr>
          <w:rFonts w:ascii="Arial" w:cs="Arial" w:eastAsia="Arial" w:hAnsi="Arial"/>
          <w:sz w:val="16"/>
          <w:szCs w:val="16"/>
          <w:u w:val="single" w:color="auto"/>
          <w:color w:val="000000"/>
        </w:rPr>
        <w:t>Indemnification</w:t>
      </w:r>
      <w:r>
        <w:rPr>
          <w:rFonts w:ascii="Arial" w:cs="Arial" w:eastAsia="Arial" w:hAnsi="Arial"/>
          <w:sz w:val="16"/>
          <w:szCs w:val="16"/>
          <w:color w:val="000000"/>
        </w:rPr>
        <w:t>. In addition to such other rights of indemnification as they may have as Directors or members of the Committee, and to</w:t>
      </w:r>
      <w:r>
        <w:rPr>
          <w:rFonts w:ascii="Arial" w:cs="Arial" w:eastAsia="Arial" w:hAnsi="Arial"/>
          <w:sz w:val="16"/>
          <w:szCs w:val="16"/>
          <w:color w:val="010000"/>
        </w:rPr>
        <w:t xml:space="preserve"> </w:t>
      </w:r>
      <w:r>
        <w:rPr>
          <w:rFonts w:ascii="Arial" w:cs="Arial" w:eastAsia="Arial" w:hAnsi="Arial"/>
          <w:sz w:val="16"/>
          <w:szCs w:val="16"/>
          <w:color w:val="000000"/>
        </w:rPr>
        <w:t>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Arial" w:cs="Arial" w:eastAsia="Arial" w:hAnsi="Arial"/>
          <w:sz w:val="16"/>
          <w:szCs w:val="16"/>
          <w:i w:val="1"/>
          <w:iCs w:val="1"/>
          <w:color w:val="000000"/>
        </w:rPr>
        <w:t>provided, however</w:t>
      </w:r>
      <w:r>
        <w:rPr>
          <w:rFonts w:ascii="Arial" w:cs="Arial" w:eastAsia="Arial" w:hAnsi="Arial"/>
          <w:sz w:val="16"/>
          <w:szCs w:val="16"/>
          <w:color w:val="000000"/>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Arial" w:cs="Arial" w:eastAsia="Arial" w:hAnsi="Arial"/>
          <w:sz w:val="16"/>
          <w:szCs w:val="16"/>
          <w:i w:val="1"/>
          <w:iCs w:val="1"/>
          <w:color w:val="000000"/>
        </w:rPr>
        <w:t>provided, however</w:t>
      </w:r>
      <w:r>
        <w:rPr>
          <w:rFonts w:ascii="Arial" w:cs="Arial" w:eastAsia="Arial" w:hAnsi="Arial"/>
          <w:sz w:val="16"/>
          <w:szCs w:val="16"/>
          <w:color w:val="000000"/>
        </w:rPr>
        <w:t>, that within 60 days after the institution of any such action, suit or proceeding, such Committee shall, in writing, offer the Company the opportunity at its own expense to handle and defend such action, suit or proceeding.</w:t>
      </w:r>
    </w:p>
    <w:p>
      <w:pPr>
        <w:spacing w:after="0" w:line="168" w:lineRule="exact"/>
        <w:rPr>
          <w:sz w:val="20"/>
          <w:szCs w:val="20"/>
          <w:color w:val="auto"/>
        </w:rPr>
      </w:pPr>
    </w:p>
    <w:p>
      <w:pPr>
        <w:ind w:left="263" w:hanging="263"/>
        <w:spacing w:after="0"/>
        <w:tabs>
          <w:tab w:leader="none" w:pos="26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w:t>
      </w:r>
    </w:p>
    <w:p>
      <w:pPr>
        <w:spacing w:after="0" w:line="225" w:lineRule="exact"/>
        <w:rPr>
          <w:sz w:val="20"/>
          <w:szCs w:val="20"/>
          <w:color w:val="auto"/>
        </w:rPr>
      </w:pPr>
    </w:p>
    <w:p>
      <w:pPr>
        <w:jc w:val="both"/>
        <w:ind w:left="263" w:firstLine="259"/>
        <w:spacing w:after="0" w:line="301" w:lineRule="auto"/>
        <w:rPr>
          <w:sz w:val="20"/>
          <w:szCs w:val="20"/>
          <w:color w:val="auto"/>
        </w:rPr>
      </w:pPr>
      <w:r>
        <w:rPr>
          <w:rFonts w:ascii="Arial" w:cs="Arial" w:eastAsia="Arial" w:hAnsi="Arial"/>
          <w:sz w:val="16"/>
          <w:szCs w:val="16"/>
          <w:color w:val="010000"/>
        </w:rPr>
        <w:t xml:space="preserve">4.1 </w:t>
      </w:r>
      <w:r>
        <w:rPr>
          <w:rFonts w:ascii="Arial" w:cs="Arial" w:eastAsia="Arial" w:hAnsi="Arial"/>
          <w:sz w:val="16"/>
          <w:szCs w:val="16"/>
          <w:color w:val="000000"/>
        </w:rPr>
        <w:t>Subject to adjustment in accordance with</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 11</w:t>
      </w:r>
      <w:r>
        <w:rPr>
          <w:rFonts w:ascii="Arial" w:cs="Arial" w:eastAsia="Arial" w:hAnsi="Arial"/>
          <w:sz w:val="16"/>
          <w:szCs w:val="16"/>
          <w:color w:val="000000"/>
        </w:rPr>
        <w:t>, the maximum aggregate number of shares of Common Stock available for issuance</w:t>
      </w:r>
      <w:r>
        <w:rPr>
          <w:rFonts w:ascii="Arial" w:cs="Arial" w:eastAsia="Arial" w:hAnsi="Arial"/>
          <w:sz w:val="16"/>
          <w:szCs w:val="16"/>
          <w:color w:val="010000"/>
        </w:rPr>
        <w:t xml:space="preserve"> </w:t>
      </w:r>
      <w:r>
        <w:rPr>
          <w:rFonts w:ascii="Arial" w:cs="Arial" w:eastAsia="Arial" w:hAnsi="Arial"/>
          <w:sz w:val="16"/>
          <w:szCs w:val="16"/>
          <w:color w:val="000000"/>
        </w:rPr>
        <w:t>under the Plan is 200 shares of Common Stock (the “</w:t>
      </w:r>
      <w:r>
        <w:rPr>
          <w:rFonts w:ascii="Arial" w:cs="Arial" w:eastAsia="Arial" w:hAnsi="Arial"/>
          <w:sz w:val="16"/>
          <w:szCs w:val="16"/>
          <w:b w:val="1"/>
          <w:bCs w:val="1"/>
          <w:color w:val="000000"/>
        </w:rPr>
        <w:t>Total Share Reserve</w:t>
      </w:r>
      <w:r>
        <w:rPr>
          <w:rFonts w:ascii="Arial" w:cs="Arial" w:eastAsia="Arial" w:hAnsi="Arial"/>
          <w:sz w:val="16"/>
          <w:szCs w:val="16"/>
          <w:color w:val="000000"/>
        </w:rPr>
        <w:t>”). During the terms of the Awards, the Company shall keep available at all times the number of shares of Common Stock required to satisfy such Awards. Common Stock available for distribution under the Plan may consist, in whole or in part, of authorized and unissued shares, treasury shares or shares reacquired by the Company in any manner.</w:t>
      </w:r>
    </w:p>
    <w:p>
      <w:pPr>
        <w:spacing w:after="0" w:line="157" w:lineRule="exact"/>
        <w:rPr>
          <w:sz w:val="20"/>
          <w:szCs w:val="20"/>
          <w:color w:val="auto"/>
        </w:rPr>
      </w:pPr>
    </w:p>
    <w:p>
      <w:pPr>
        <w:jc w:val="both"/>
        <w:ind w:left="263" w:firstLine="259"/>
        <w:spacing w:after="0" w:line="277" w:lineRule="auto"/>
        <w:rPr>
          <w:sz w:val="20"/>
          <w:szCs w:val="20"/>
          <w:color w:val="auto"/>
        </w:rPr>
      </w:pPr>
      <w:r>
        <w:rPr>
          <w:rFonts w:ascii="Arial" w:cs="Arial" w:eastAsia="Arial" w:hAnsi="Arial"/>
          <w:sz w:val="18"/>
          <w:szCs w:val="18"/>
          <w:color w:val="010000"/>
        </w:rPr>
        <w:t xml:space="preserve">4.2 </w:t>
      </w:r>
      <w:r>
        <w:rPr>
          <w:rFonts w:ascii="Arial" w:cs="Arial" w:eastAsia="Arial" w:hAnsi="Arial"/>
          <w:sz w:val="18"/>
          <w:szCs w:val="18"/>
          <w:color w:val="000000"/>
        </w:rPr>
        <w:t>Subject to adjustment in accordance with</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11</w:t>
      </w:r>
      <w:r>
        <w:rPr>
          <w:rFonts w:ascii="Arial" w:cs="Arial" w:eastAsia="Arial" w:hAnsi="Arial"/>
          <w:sz w:val="18"/>
          <w:szCs w:val="18"/>
          <w:color w:val="000000"/>
        </w:rPr>
        <w:t>, no more than 200 shares of Common Stock may be issued in the aggregate pursuant</w:t>
      </w:r>
      <w:r>
        <w:rPr>
          <w:rFonts w:ascii="Arial" w:cs="Arial" w:eastAsia="Arial" w:hAnsi="Arial"/>
          <w:sz w:val="18"/>
          <w:szCs w:val="18"/>
          <w:color w:val="010000"/>
        </w:rPr>
        <w:t xml:space="preserve"> </w:t>
      </w:r>
      <w:r>
        <w:rPr>
          <w:rFonts w:ascii="Arial" w:cs="Arial" w:eastAsia="Arial" w:hAnsi="Arial"/>
          <w:sz w:val="18"/>
          <w:szCs w:val="18"/>
          <w:color w:val="000000"/>
        </w:rPr>
        <w:t xml:space="preserve">to the exercise of Incentive Stock Options (the </w:t>
      </w:r>
      <w:r>
        <w:rPr>
          <w:rFonts w:ascii="Arial" w:cs="Arial" w:eastAsia="Arial" w:hAnsi="Arial"/>
          <w:sz w:val="18"/>
          <w:szCs w:val="18"/>
          <w:b w:val="1"/>
          <w:bCs w:val="1"/>
          <w:color w:val="000000"/>
        </w:rPr>
        <w:t>“ISO Limit”</w:t>
      </w:r>
      <w:r>
        <w:rPr>
          <w:rFonts w:ascii="Arial" w:cs="Arial" w:eastAsia="Arial" w:hAnsi="Arial"/>
          <w:sz w:val="18"/>
          <w:szCs w:val="18"/>
          <w:color w:val="000000"/>
        </w:rPr>
        <w:t>).</w:t>
      </w:r>
    </w:p>
    <w:p>
      <w:pPr>
        <w:spacing w:after="0" w:line="170" w:lineRule="exact"/>
        <w:rPr>
          <w:sz w:val="20"/>
          <w:szCs w:val="20"/>
          <w:color w:val="auto"/>
        </w:rPr>
      </w:pPr>
    </w:p>
    <w:p>
      <w:pPr>
        <w:jc w:val="both"/>
        <w:ind w:left="263" w:firstLine="259"/>
        <w:spacing w:after="0" w:line="277" w:lineRule="auto"/>
        <w:rPr>
          <w:sz w:val="20"/>
          <w:szCs w:val="20"/>
          <w:color w:val="auto"/>
        </w:rPr>
      </w:pPr>
      <w:r>
        <w:rPr>
          <w:rFonts w:ascii="Arial" w:cs="Arial" w:eastAsia="Arial" w:hAnsi="Arial"/>
          <w:sz w:val="18"/>
          <w:szCs w:val="18"/>
          <w:color w:val="010000"/>
        </w:rPr>
        <w:t xml:space="preserve">4.3 </w:t>
      </w:r>
      <w:r>
        <w:rPr>
          <w:rFonts w:ascii="Arial" w:cs="Arial" w:eastAsia="Arial" w:hAnsi="Arial"/>
          <w:sz w:val="18"/>
          <w:szCs w:val="18"/>
          <w:color w:val="000000"/>
        </w:rPr>
        <w:t>Any Common Stock subject to an Award that expires or is canceled, forfeited, or terminated without issuance of the full number of shares</w:t>
      </w:r>
      <w:r>
        <w:rPr>
          <w:rFonts w:ascii="Arial" w:cs="Arial" w:eastAsia="Arial" w:hAnsi="Arial"/>
          <w:sz w:val="18"/>
          <w:szCs w:val="18"/>
          <w:color w:val="010000"/>
        </w:rPr>
        <w:t xml:space="preserve"> </w:t>
      </w:r>
      <w:r>
        <w:rPr>
          <w:rFonts w:ascii="Arial" w:cs="Arial" w:eastAsia="Arial" w:hAnsi="Arial"/>
          <w:sz w:val="18"/>
          <w:szCs w:val="18"/>
          <w:color w:val="000000"/>
        </w:rPr>
        <w:t>of Common Stock to which the Award related will again be available for issuance under the Plan.</w:t>
      </w:r>
    </w:p>
    <w:p>
      <w:pPr>
        <w:spacing w:after="0" w:line="170" w:lineRule="exact"/>
        <w:rPr>
          <w:sz w:val="20"/>
          <w:szCs w:val="20"/>
          <w:color w:val="auto"/>
        </w:rPr>
      </w:pPr>
    </w:p>
    <w:p>
      <w:pPr>
        <w:ind w:left="263" w:hanging="263"/>
        <w:spacing w:after="0"/>
        <w:tabs>
          <w:tab w:leader="none" w:pos="26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sz w:val="20"/>
          <w:szCs w:val="20"/>
          <w:color w:val="auto"/>
        </w:rPr>
      </w:pPr>
    </w:p>
    <w:p>
      <w:pPr>
        <w:jc w:val="both"/>
        <w:ind w:left="263" w:firstLine="259"/>
        <w:spacing w:after="0" w:line="263" w:lineRule="auto"/>
        <w:rPr>
          <w:sz w:val="20"/>
          <w:szCs w:val="20"/>
          <w:color w:val="auto"/>
        </w:rPr>
      </w:pPr>
      <w:r>
        <w:rPr>
          <w:rFonts w:ascii="Arial" w:cs="Arial" w:eastAsia="Arial" w:hAnsi="Arial"/>
          <w:sz w:val="18"/>
          <w:szCs w:val="18"/>
          <w:color w:val="010000"/>
        </w:rPr>
        <w:t xml:space="preserve">5.1 </w:t>
      </w:r>
      <w:r>
        <w:rPr>
          <w:rFonts w:ascii="Arial" w:cs="Arial" w:eastAsia="Arial" w:hAnsi="Arial"/>
          <w:sz w:val="18"/>
          <w:szCs w:val="18"/>
          <w:u w:val="single" w:color="auto"/>
          <w:color w:val="000000"/>
        </w:rPr>
        <w:t>Eligibility for Specific Awards.</w:t>
      </w:r>
      <w:r>
        <w:rPr>
          <w:rFonts w:ascii="Arial" w:cs="Arial" w:eastAsia="Arial" w:hAnsi="Arial"/>
          <w:sz w:val="18"/>
          <w:szCs w:val="18"/>
          <w:color w:val="010000"/>
        </w:rPr>
        <w:t xml:space="preserve"> </w:t>
      </w:r>
      <w:r>
        <w:rPr>
          <w:rFonts w:ascii="Arial" w:cs="Arial" w:eastAsia="Arial" w:hAnsi="Arial"/>
          <w:sz w:val="18"/>
          <w:szCs w:val="18"/>
          <w:color w:val="000000"/>
        </w:rPr>
        <w:t>Incentive Stock Options may be granted only to Employees. Awards other than Incentive Stock Options</w:t>
      </w:r>
      <w:r>
        <w:rPr>
          <w:rFonts w:ascii="Arial" w:cs="Arial" w:eastAsia="Arial" w:hAnsi="Arial"/>
          <w:sz w:val="18"/>
          <w:szCs w:val="18"/>
          <w:color w:val="010000"/>
        </w:rPr>
        <w:t xml:space="preserve"> </w:t>
      </w:r>
      <w:r>
        <w:rPr>
          <w:rFonts w:ascii="Arial" w:cs="Arial" w:eastAsia="Arial" w:hAnsi="Arial"/>
          <w:sz w:val="18"/>
          <w:szCs w:val="18"/>
          <w:color w:val="000000"/>
        </w:rPr>
        <w:t>may be granted to Employees, Consultants and Directors and those individuals whom the Committee determines are reasonably expected to become Employees, Consultants and Directors following the Grant Date.</w:t>
      </w:r>
    </w:p>
    <w:p>
      <w:pPr>
        <w:spacing w:after="0" w:line="184" w:lineRule="exact"/>
        <w:rPr>
          <w:sz w:val="20"/>
          <w:szCs w:val="20"/>
          <w:color w:val="auto"/>
        </w:rPr>
      </w:pPr>
    </w:p>
    <w:p>
      <w:pPr>
        <w:jc w:val="both"/>
        <w:ind w:left="263" w:firstLine="259"/>
        <w:spacing w:after="0" w:line="263" w:lineRule="auto"/>
        <w:rPr>
          <w:sz w:val="20"/>
          <w:szCs w:val="20"/>
          <w:color w:val="auto"/>
        </w:rPr>
      </w:pPr>
      <w:r>
        <w:rPr>
          <w:rFonts w:ascii="Arial" w:cs="Arial" w:eastAsia="Arial" w:hAnsi="Arial"/>
          <w:sz w:val="18"/>
          <w:szCs w:val="18"/>
          <w:color w:val="010000"/>
        </w:rPr>
        <w:t xml:space="preserve">5.2 </w:t>
      </w:r>
      <w:r>
        <w:rPr>
          <w:rFonts w:ascii="Arial" w:cs="Arial" w:eastAsia="Arial" w:hAnsi="Arial"/>
          <w:sz w:val="18"/>
          <w:szCs w:val="18"/>
          <w:u w:val="single" w:color="auto"/>
          <w:color w:val="000000"/>
        </w:rPr>
        <w:t>Ten Percent Stockholders</w:t>
      </w:r>
      <w:r>
        <w:rPr>
          <w:rFonts w:ascii="Arial" w:cs="Arial" w:eastAsia="Arial" w:hAnsi="Arial"/>
          <w:sz w:val="18"/>
          <w:szCs w:val="18"/>
          <w:color w:val="000000"/>
        </w:rPr>
        <w:t>. A Ten Percent Stockholder shall not be granted an Incentive Stock Option unless the Option Exercise Price is</w:t>
      </w:r>
      <w:r>
        <w:rPr>
          <w:rFonts w:ascii="Arial" w:cs="Arial" w:eastAsia="Arial" w:hAnsi="Arial"/>
          <w:sz w:val="18"/>
          <w:szCs w:val="18"/>
          <w:color w:val="010000"/>
        </w:rPr>
        <w:t xml:space="preserve"> </w:t>
      </w:r>
      <w:r>
        <w:rPr>
          <w:rFonts w:ascii="Arial" w:cs="Arial" w:eastAsia="Arial" w:hAnsi="Arial"/>
          <w:sz w:val="18"/>
          <w:szCs w:val="18"/>
          <w:color w:val="000000"/>
        </w:rPr>
        <w:t>at least 110% of the Fair Market Value of the Common Stock on the Grant Date and the Option is not exercisable after the expiration of five years from the Grant Date.</w:t>
      </w:r>
    </w:p>
    <w:p>
      <w:pPr>
        <w:spacing w:after="0" w:line="400" w:lineRule="exact"/>
        <w:rPr>
          <w:sz w:val="20"/>
          <w:szCs w:val="20"/>
          <w:color w:val="auto"/>
        </w:rPr>
      </w:pPr>
    </w:p>
    <w:p>
      <w:pPr>
        <w:jc w:val="center"/>
        <w:ind w:right="377"/>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3"/>
          </w:cols>
          <w:pgMar w:left="717" w:top="908" w:right="339" w:bottom="1440" w:gutter="0" w:footer="0" w:header="0"/>
        </w:sectPr>
      </w:pPr>
    </w:p>
    <w:bookmarkStart w:id="9" w:name="page10"/>
    <w:bookmarkEnd w:id="9"/>
    <w:p>
      <w:pPr>
        <w:jc w:val="both"/>
        <w:ind w:left="-20" w:firstLine="397"/>
        <w:spacing w:after="0" w:line="290" w:lineRule="auto"/>
        <w:tabs>
          <w:tab w:leader="none" w:pos="638"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Option Provisions</w:t>
      </w:r>
      <w:r>
        <w:rPr>
          <w:rFonts w:ascii="Arial" w:cs="Arial" w:eastAsia="Arial" w:hAnsi="Arial"/>
          <w:sz w:val="16"/>
          <w:szCs w:val="16"/>
          <w:color w:val="auto"/>
        </w:rPr>
        <w:t xml:space="preserve">. Each Option granted under the Plan shall be evidenced by an Award Agreement. Each Option so granted shall be subject to the conditions set forth in this </w:t>
      </w:r>
      <w:r>
        <w:rPr>
          <w:rFonts w:ascii="Arial" w:cs="Arial" w:eastAsia="Arial" w:hAnsi="Arial"/>
          <w:sz w:val="16"/>
          <w:szCs w:val="16"/>
          <w:u w:val="single" w:color="auto"/>
          <w:color w:val="auto"/>
        </w:rPr>
        <w:t>Section 6</w:t>
      </w:r>
      <w:r>
        <w:rPr>
          <w:rFonts w:ascii="Arial" w:cs="Arial" w:eastAsia="Arial" w:hAnsi="Arial"/>
          <w:sz w:val="16"/>
          <w:szCs w:val="16"/>
          <w:color w:val="auto"/>
        </w:rPr>
        <w:t>,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Common Stock purchased on exercise of each type of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spacing w:after="0" w:line="165" w:lineRule="exact"/>
        <w:rPr>
          <w:sz w:val="20"/>
          <w:szCs w:val="20"/>
          <w:color w:val="auto"/>
        </w:rPr>
      </w:pPr>
    </w:p>
    <w:p>
      <w:pPr>
        <w:jc w:val="both"/>
        <w:ind w:left="640" w:firstLine="259"/>
        <w:spacing w:after="0" w:line="311" w:lineRule="auto"/>
        <w:rPr>
          <w:sz w:val="20"/>
          <w:szCs w:val="20"/>
          <w:color w:val="auto"/>
        </w:rPr>
      </w:pPr>
      <w:r>
        <w:rPr>
          <w:rFonts w:ascii="Arial" w:cs="Arial" w:eastAsia="Arial" w:hAnsi="Arial"/>
          <w:sz w:val="16"/>
          <w:szCs w:val="16"/>
          <w:color w:val="010000"/>
        </w:rPr>
        <w:t xml:space="preserve">6.1 </w:t>
      </w:r>
      <w:r>
        <w:rPr>
          <w:rFonts w:ascii="Arial" w:cs="Arial" w:eastAsia="Arial" w:hAnsi="Arial"/>
          <w:sz w:val="16"/>
          <w:szCs w:val="16"/>
          <w:u w:val="single" w:color="auto"/>
          <w:color w:val="000000"/>
        </w:rPr>
        <w:t>Term</w:t>
      </w:r>
      <w:r>
        <w:rPr>
          <w:rFonts w:ascii="Arial" w:cs="Arial" w:eastAsia="Arial" w:hAnsi="Arial"/>
          <w:sz w:val="16"/>
          <w:szCs w:val="16"/>
          <w:color w:val="000000"/>
        </w:rPr>
        <w:t>. Subject to the provisions of</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 5.2</w:t>
      </w:r>
      <w:r>
        <w:rPr>
          <w:rFonts w:ascii="Arial" w:cs="Arial" w:eastAsia="Arial" w:hAnsi="Arial"/>
          <w:sz w:val="16"/>
          <w:szCs w:val="16"/>
          <w:color w:val="010000"/>
        </w:rPr>
        <w:t xml:space="preserve"> </w:t>
      </w:r>
      <w:r>
        <w:rPr>
          <w:rFonts w:ascii="Arial" w:cs="Arial" w:eastAsia="Arial" w:hAnsi="Arial"/>
          <w:sz w:val="16"/>
          <w:szCs w:val="16"/>
          <w:color w:val="000000"/>
        </w:rPr>
        <w:t>regarding Ten Percent Stockholders, no Incentive Stock Option shall be exercisable after</w:t>
      </w:r>
      <w:r>
        <w:rPr>
          <w:rFonts w:ascii="Arial" w:cs="Arial" w:eastAsia="Arial" w:hAnsi="Arial"/>
          <w:sz w:val="16"/>
          <w:szCs w:val="16"/>
          <w:color w:val="010000"/>
        </w:rPr>
        <w:t xml:space="preserve"> </w:t>
      </w:r>
      <w:r>
        <w:rPr>
          <w:rFonts w:ascii="Arial" w:cs="Arial" w:eastAsia="Arial" w:hAnsi="Arial"/>
          <w:sz w:val="16"/>
          <w:szCs w:val="16"/>
          <w:color w:val="000000"/>
        </w:rPr>
        <w:t xml:space="preserve">the expiration of 10 years from the Grant Date. The term of a Non-Qualified Stock Option granted under the Plan shall be determined by the Committee; </w:t>
      </w:r>
      <w:r>
        <w:rPr>
          <w:rFonts w:ascii="Arial" w:cs="Arial" w:eastAsia="Arial" w:hAnsi="Arial"/>
          <w:sz w:val="16"/>
          <w:szCs w:val="16"/>
          <w:i w:val="1"/>
          <w:iCs w:val="1"/>
          <w:color w:val="000000"/>
        </w:rPr>
        <w:t>provided, however</w:t>
      </w:r>
      <w:r>
        <w:rPr>
          <w:rFonts w:ascii="Arial" w:cs="Arial" w:eastAsia="Arial" w:hAnsi="Arial"/>
          <w:sz w:val="16"/>
          <w:szCs w:val="16"/>
          <w:color w:val="000000"/>
        </w:rPr>
        <w:t>, no Non-Qualified Stock Option shall be exercisable after the expiration of 10 years from the Grant Date.</w:t>
      </w:r>
    </w:p>
    <w:p>
      <w:pPr>
        <w:spacing w:after="0" w:line="149" w:lineRule="exact"/>
        <w:rPr>
          <w:sz w:val="20"/>
          <w:szCs w:val="20"/>
          <w:color w:val="auto"/>
        </w:rPr>
      </w:pPr>
    </w:p>
    <w:p>
      <w:pPr>
        <w:jc w:val="both"/>
        <w:ind w:left="640" w:firstLine="259"/>
        <w:spacing w:after="0" w:line="257" w:lineRule="auto"/>
        <w:rPr>
          <w:sz w:val="20"/>
          <w:szCs w:val="20"/>
          <w:color w:val="auto"/>
        </w:rPr>
      </w:pPr>
      <w:r>
        <w:rPr>
          <w:rFonts w:ascii="Arial" w:cs="Arial" w:eastAsia="Arial" w:hAnsi="Arial"/>
          <w:sz w:val="18"/>
          <w:szCs w:val="18"/>
          <w:color w:val="010000"/>
        </w:rPr>
        <w:t xml:space="preserve">6.2 </w:t>
      </w:r>
      <w:r>
        <w:rPr>
          <w:rFonts w:ascii="Arial" w:cs="Arial" w:eastAsia="Arial" w:hAnsi="Arial"/>
          <w:sz w:val="18"/>
          <w:szCs w:val="18"/>
          <w:u w:val="single" w:color="auto"/>
          <w:color w:val="000000"/>
        </w:rPr>
        <w:t>Exercise Price of an Incentive Stock Option</w:t>
      </w:r>
      <w:r>
        <w:rPr>
          <w:rFonts w:ascii="Arial" w:cs="Arial" w:eastAsia="Arial" w:hAnsi="Arial"/>
          <w:sz w:val="18"/>
          <w:szCs w:val="18"/>
          <w:color w:val="000000"/>
        </w:rPr>
        <w:t>. Subject to the provisions of</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5.2</w:t>
      </w:r>
      <w:r>
        <w:rPr>
          <w:rFonts w:ascii="Arial" w:cs="Arial" w:eastAsia="Arial" w:hAnsi="Arial"/>
          <w:sz w:val="18"/>
          <w:szCs w:val="18"/>
          <w:color w:val="010000"/>
        </w:rPr>
        <w:t xml:space="preserve"> </w:t>
      </w:r>
      <w:r>
        <w:rPr>
          <w:rFonts w:ascii="Arial" w:cs="Arial" w:eastAsia="Arial" w:hAnsi="Arial"/>
          <w:sz w:val="18"/>
          <w:szCs w:val="18"/>
          <w:color w:val="000000"/>
        </w:rPr>
        <w:t>regarding Ten Percent Stockholders, the Option</w:t>
      </w:r>
      <w:r>
        <w:rPr>
          <w:rFonts w:ascii="Arial" w:cs="Arial" w:eastAsia="Arial" w:hAnsi="Arial"/>
          <w:sz w:val="18"/>
          <w:szCs w:val="18"/>
          <w:color w:val="010000"/>
        </w:rPr>
        <w:t xml:space="preserve"> </w:t>
      </w:r>
      <w:r>
        <w:rPr>
          <w:rFonts w:ascii="Arial" w:cs="Arial" w:eastAsia="Arial" w:hAnsi="Arial"/>
          <w:sz w:val="18"/>
          <w:szCs w:val="18"/>
          <w:color w:val="000000"/>
        </w:rPr>
        <w:t>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188" w:lineRule="exact"/>
        <w:rPr>
          <w:sz w:val="20"/>
          <w:szCs w:val="20"/>
          <w:color w:val="auto"/>
        </w:rPr>
      </w:pPr>
    </w:p>
    <w:p>
      <w:pPr>
        <w:jc w:val="both"/>
        <w:ind w:left="640" w:firstLine="259"/>
        <w:spacing w:after="0" w:line="279" w:lineRule="auto"/>
        <w:rPr>
          <w:sz w:val="20"/>
          <w:szCs w:val="20"/>
          <w:color w:val="auto"/>
        </w:rPr>
      </w:pPr>
      <w:r>
        <w:rPr>
          <w:rFonts w:ascii="Arial" w:cs="Arial" w:eastAsia="Arial" w:hAnsi="Arial"/>
          <w:sz w:val="17"/>
          <w:szCs w:val="17"/>
          <w:color w:val="010000"/>
        </w:rPr>
        <w:t xml:space="preserve">6.3 </w:t>
      </w:r>
      <w:r>
        <w:rPr>
          <w:rFonts w:ascii="Arial" w:cs="Arial" w:eastAsia="Arial" w:hAnsi="Arial"/>
          <w:sz w:val="17"/>
          <w:szCs w:val="17"/>
          <w:u w:val="single" w:color="auto"/>
          <w:color w:val="000000"/>
        </w:rPr>
        <w:t>Exercise Price of a Non-Qualified Stock Option</w:t>
      </w:r>
      <w:r>
        <w:rPr>
          <w:rFonts w:ascii="Arial" w:cs="Arial" w:eastAsia="Arial" w:hAnsi="Arial"/>
          <w:sz w:val="17"/>
          <w:szCs w:val="17"/>
          <w:color w:val="000000"/>
        </w:rPr>
        <w:t>. The Option Exercise Price of each Non-Qualified Stock Option shall be not less than</w:t>
      </w:r>
      <w:r>
        <w:rPr>
          <w:rFonts w:ascii="Arial" w:cs="Arial" w:eastAsia="Arial" w:hAnsi="Arial"/>
          <w:sz w:val="17"/>
          <w:szCs w:val="17"/>
          <w:color w:val="010000"/>
        </w:rPr>
        <w:t xml:space="preserve"> </w:t>
      </w:r>
      <w:r>
        <w:rPr>
          <w:rFonts w:ascii="Arial" w:cs="Arial" w:eastAsia="Arial" w:hAnsi="Arial"/>
          <w:sz w:val="17"/>
          <w:szCs w:val="17"/>
          <w:color w:val="000000"/>
        </w:rPr>
        <w:t>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p>
    <w:p>
      <w:pPr>
        <w:spacing w:after="0" w:line="171" w:lineRule="exact"/>
        <w:rPr>
          <w:sz w:val="20"/>
          <w:szCs w:val="20"/>
          <w:color w:val="auto"/>
        </w:rPr>
      </w:pPr>
    </w:p>
    <w:p>
      <w:pPr>
        <w:jc w:val="both"/>
        <w:ind w:left="640" w:firstLine="259"/>
        <w:spacing w:after="0" w:line="283" w:lineRule="auto"/>
        <w:rPr>
          <w:sz w:val="20"/>
          <w:szCs w:val="20"/>
          <w:color w:val="auto"/>
        </w:rPr>
      </w:pPr>
      <w:r>
        <w:rPr>
          <w:rFonts w:ascii="Arial" w:cs="Arial" w:eastAsia="Arial" w:hAnsi="Arial"/>
          <w:sz w:val="16"/>
          <w:szCs w:val="16"/>
          <w:color w:val="010000"/>
        </w:rPr>
        <w:t xml:space="preserve">6.4 </w:t>
      </w:r>
      <w:r>
        <w:rPr>
          <w:rFonts w:ascii="Arial" w:cs="Arial" w:eastAsia="Arial" w:hAnsi="Arial"/>
          <w:sz w:val="16"/>
          <w:szCs w:val="16"/>
          <w:u w:val="single" w:color="auto"/>
          <w:color w:val="000000"/>
        </w:rPr>
        <w:t>Consideration</w:t>
      </w:r>
      <w:r>
        <w:rPr>
          <w:rFonts w:ascii="Arial" w:cs="Arial" w:eastAsia="Arial" w:hAnsi="Arial"/>
          <w:sz w:val="16"/>
          <w:szCs w:val="16"/>
          <w:color w:val="000000"/>
        </w:rPr>
        <w:t>. The Option Exercise Price of Common Stock acquired pursuant to an Option shall be paid, to the extent permitted by</w:t>
      </w:r>
      <w:r>
        <w:rPr>
          <w:rFonts w:ascii="Arial" w:cs="Arial" w:eastAsia="Arial" w:hAnsi="Arial"/>
          <w:sz w:val="16"/>
          <w:szCs w:val="16"/>
          <w:color w:val="010000"/>
        </w:rPr>
        <w:t xml:space="preserve"> </w:t>
      </w:r>
      <w:r>
        <w:rPr>
          <w:rFonts w:ascii="Arial" w:cs="Arial" w:eastAsia="Arial" w:hAnsi="Arial"/>
          <w:sz w:val="16"/>
          <w:szCs w:val="16"/>
          <w:color w:val="000000"/>
        </w:rPr>
        <w:t>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Arial" w:cs="Arial" w:eastAsia="Arial" w:hAnsi="Arial"/>
          <w:sz w:val="16"/>
          <w:szCs w:val="16"/>
          <w:b w:val="1"/>
          <w:bCs w:val="1"/>
          <w:color w:val="000000"/>
        </w:rPr>
        <w:t>Stock for Stock Exchange</w:t>
      </w:r>
      <w:r>
        <w:rPr>
          <w:rFonts w:ascii="Arial" w:cs="Arial" w:eastAsia="Arial" w:hAnsi="Arial"/>
          <w:sz w:val="16"/>
          <w:szCs w:val="16"/>
          <w:color w:val="000000"/>
        </w:rPr>
        <w:t>”); (ii) if the shares of Common Stock are listed on any established stock exchange or a national market system, through the delivery of irrevocable instructions to a broker to deliver promptly to the Company an amount equal to the exercise price (i.e., by means of a “cashless” exercise procedure); (iii) with respect to Non-Qualified Stock Options, by reduction in the number of shares of Common Stock otherwise deliverable upon exercise of such Option with a Fair Market Value equal to the aggregate Option Exercise Price at the time of exercise (i.e., by means of a “net exercise”); (iv) by any combination of the foregoing methods; or</w:t>
      </w:r>
    </w:p>
    <w:p>
      <w:pPr>
        <w:spacing w:after="0" w:line="3" w:lineRule="exact"/>
        <w:rPr>
          <w:sz w:val="20"/>
          <w:szCs w:val="20"/>
          <w:color w:val="auto"/>
        </w:rPr>
      </w:pPr>
    </w:p>
    <w:p>
      <w:pPr>
        <w:jc w:val="both"/>
        <w:ind w:left="640" w:hanging="4"/>
        <w:spacing w:after="0" w:line="268" w:lineRule="auto"/>
        <w:tabs>
          <w:tab w:leader="none" w:pos="908"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any other form of legal consideration that may be acceptable to the Committee. Unless otherwise specifically provided in the Option, the exercise price of Common Stock acquired pursuant to an Option that is paid by delivery (or attestation) to the Company of other shares of Common Stock acquired, directly or indirectly from the Company, shall be paid only by shares of Common Stock of the Company that have been held for more than six months (or such longer or shorter period of time required to avoid a charge to earnings for financial accounting purposes). Notwithstanding the foregoing, during any period for which the shares of Common Stock are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0" w:name="page11"/>
    <w:bookmarkEnd w:id="10"/>
    <w:p>
      <w:pPr>
        <w:jc w:val="both"/>
        <w:ind w:firstLine="259"/>
        <w:spacing w:after="0" w:line="259" w:lineRule="auto"/>
        <w:rPr>
          <w:sz w:val="20"/>
          <w:szCs w:val="20"/>
          <w:color w:val="auto"/>
        </w:rPr>
      </w:pPr>
      <w:r>
        <w:rPr>
          <w:rFonts w:ascii="Arial" w:cs="Arial" w:eastAsia="Arial" w:hAnsi="Arial"/>
          <w:sz w:val="18"/>
          <w:szCs w:val="18"/>
          <w:color w:val="010000"/>
        </w:rPr>
        <w:t xml:space="preserve">6.5 </w:t>
      </w:r>
      <w:r>
        <w:rPr>
          <w:rFonts w:ascii="Arial" w:cs="Arial" w:eastAsia="Arial" w:hAnsi="Arial"/>
          <w:sz w:val="18"/>
          <w:szCs w:val="18"/>
          <w:u w:val="single" w:color="auto"/>
          <w:color w:val="000000"/>
        </w:rPr>
        <w:t>Transferability of an Incentive Stock Option</w:t>
      </w:r>
      <w:r>
        <w:rPr>
          <w:rFonts w:ascii="Arial" w:cs="Arial" w:eastAsia="Arial" w:hAnsi="Arial"/>
          <w:sz w:val="18"/>
          <w:szCs w:val="18"/>
          <w:color w:val="000000"/>
        </w:rPr>
        <w:t>. An Incentive Stock Option shall not be transferable except by will or by the laws of descent</w:t>
      </w:r>
      <w:r>
        <w:rPr>
          <w:rFonts w:ascii="Arial" w:cs="Arial" w:eastAsia="Arial" w:hAnsi="Arial"/>
          <w:sz w:val="18"/>
          <w:szCs w:val="18"/>
          <w:color w:val="010000"/>
        </w:rPr>
        <w:t xml:space="preserve"> </w:t>
      </w:r>
      <w:r>
        <w:rPr>
          <w:rFonts w:ascii="Arial" w:cs="Arial" w:eastAsia="Arial" w:hAnsi="Arial"/>
          <w:sz w:val="18"/>
          <w:szCs w:val="18"/>
          <w:color w:val="000000"/>
        </w:rPr>
        <w:t>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87"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8"/>
          <w:szCs w:val="18"/>
          <w:color w:val="010000"/>
        </w:rPr>
        <w:t xml:space="preserve">6.6 </w:t>
      </w:r>
      <w:r>
        <w:rPr>
          <w:rFonts w:ascii="Arial" w:cs="Arial" w:eastAsia="Arial" w:hAnsi="Arial"/>
          <w:sz w:val="18"/>
          <w:szCs w:val="18"/>
          <w:u w:val="single" w:color="auto"/>
          <w:color w:val="000000"/>
        </w:rPr>
        <w:t>Transferability of a Non-Qualified Stock Option</w:t>
      </w:r>
      <w:r>
        <w:rPr>
          <w:rFonts w:ascii="Arial" w:cs="Arial" w:eastAsia="Arial" w:hAnsi="Arial"/>
          <w:sz w:val="18"/>
          <w:szCs w:val="18"/>
          <w:color w:val="000000"/>
        </w:rPr>
        <w:t>. A Non-Qualified Stock Option may, in the sole discretion of the Committee, be</w:t>
      </w:r>
      <w:r>
        <w:rPr>
          <w:rFonts w:ascii="Arial" w:cs="Arial" w:eastAsia="Arial" w:hAnsi="Arial"/>
          <w:sz w:val="18"/>
          <w:szCs w:val="18"/>
          <w:color w:val="010000"/>
        </w:rPr>
        <w:t xml:space="preserve"> </w:t>
      </w:r>
      <w:r>
        <w:rPr>
          <w:rFonts w:ascii="Arial" w:cs="Arial" w:eastAsia="Arial" w:hAnsi="Arial"/>
          <w:sz w:val="18"/>
          <w:szCs w:val="18"/>
          <w:color w:val="000000"/>
        </w:rPr>
        <w:t>transferable, 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92" w:lineRule="exact"/>
        <w:rPr>
          <w:sz w:val="20"/>
          <w:szCs w:val="20"/>
          <w:color w:val="auto"/>
        </w:rPr>
      </w:pPr>
    </w:p>
    <w:p>
      <w:pPr>
        <w:jc w:val="both"/>
        <w:ind w:firstLine="259"/>
        <w:spacing w:after="0" w:line="259" w:lineRule="auto"/>
        <w:rPr>
          <w:sz w:val="20"/>
          <w:szCs w:val="20"/>
          <w:color w:val="auto"/>
        </w:rPr>
      </w:pPr>
      <w:r>
        <w:rPr>
          <w:rFonts w:ascii="Arial" w:cs="Arial" w:eastAsia="Arial" w:hAnsi="Arial"/>
          <w:sz w:val="18"/>
          <w:szCs w:val="18"/>
          <w:color w:val="010000"/>
        </w:rPr>
        <w:t xml:space="preserve">6.7 </w:t>
      </w:r>
      <w:r>
        <w:rPr>
          <w:rFonts w:ascii="Arial" w:cs="Arial" w:eastAsia="Arial" w:hAnsi="Arial"/>
          <w:sz w:val="18"/>
          <w:szCs w:val="18"/>
          <w:u w:val="single" w:color="auto"/>
          <w:color w:val="000000"/>
        </w:rPr>
        <w:t>Vesting of Options</w:t>
      </w:r>
      <w:r>
        <w:rPr>
          <w:rFonts w:ascii="Arial" w:cs="Arial" w:eastAsia="Arial" w:hAnsi="Arial"/>
          <w:sz w:val="18"/>
          <w:szCs w:val="18"/>
          <w:color w:val="000000"/>
        </w:rPr>
        <w:t>. Each Option may, but need not, vest and therefore become exercisable in periodic installments that may, but need not,</w:t>
      </w:r>
      <w:r>
        <w:rPr>
          <w:rFonts w:ascii="Arial" w:cs="Arial" w:eastAsia="Arial" w:hAnsi="Arial"/>
          <w:sz w:val="18"/>
          <w:szCs w:val="18"/>
          <w:color w:val="010000"/>
        </w:rPr>
        <w:t xml:space="preserve"> </w:t>
      </w:r>
      <w:r>
        <w:rPr>
          <w:rFonts w:ascii="Arial" w:cs="Arial" w:eastAsia="Arial" w:hAnsi="Arial"/>
          <w:sz w:val="18"/>
          <w:szCs w:val="18"/>
          <w:color w:val="000000"/>
        </w:rPr>
        <w:t>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w:t>
      </w:r>
    </w:p>
    <w:p>
      <w:pPr>
        <w:spacing w:after="0" w:line="187" w:lineRule="exact"/>
        <w:rPr>
          <w:sz w:val="20"/>
          <w:szCs w:val="20"/>
          <w:color w:val="auto"/>
        </w:rPr>
      </w:pPr>
    </w:p>
    <w:p>
      <w:pPr>
        <w:jc w:val="both"/>
        <w:ind w:firstLine="259"/>
        <w:spacing w:after="0" w:line="254" w:lineRule="auto"/>
        <w:rPr>
          <w:sz w:val="20"/>
          <w:szCs w:val="20"/>
          <w:color w:val="auto"/>
        </w:rPr>
      </w:pPr>
      <w:r>
        <w:rPr>
          <w:rFonts w:ascii="Arial" w:cs="Arial" w:eastAsia="Arial" w:hAnsi="Arial"/>
          <w:sz w:val="18"/>
          <w:szCs w:val="18"/>
          <w:color w:val="010000"/>
        </w:rPr>
        <w:t xml:space="preserve">6.8 </w:t>
      </w:r>
      <w:r>
        <w:rPr>
          <w:rFonts w:ascii="Arial" w:cs="Arial" w:eastAsia="Arial" w:hAnsi="Arial"/>
          <w:sz w:val="18"/>
          <w:szCs w:val="18"/>
          <w:u w:val="single" w:color="auto"/>
          <w:color w:val="000000"/>
        </w:rPr>
        <w:t>Termination of Continuous Service</w:t>
      </w:r>
      <w:r>
        <w:rPr>
          <w:rFonts w:ascii="Arial" w:cs="Arial" w:eastAsia="Arial" w:hAnsi="Arial"/>
          <w:sz w:val="18"/>
          <w:szCs w:val="18"/>
          <w:color w:val="000000"/>
        </w:rPr>
        <w:t>. Unless otherwise provided in an Award Agreement or in an employment agreement the terms of</w:t>
      </w:r>
      <w:r>
        <w:rPr>
          <w:rFonts w:ascii="Arial" w:cs="Arial" w:eastAsia="Arial" w:hAnsi="Arial"/>
          <w:sz w:val="18"/>
          <w:szCs w:val="18"/>
          <w:color w:val="010000"/>
        </w:rPr>
        <w:t xml:space="preserve"> </w:t>
      </w:r>
      <w:r>
        <w:rPr>
          <w:rFonts w:ascii="Arial" w:cs="Arial" w:eastAsia="Arial" w:hAnsi="Arial"/>
          <w:sz w:val="18"/>
          <w:szCs w:val="18"/>
          <w:color w:val="000000"/>
        </w:rPr>
        <w:t xml:space="preserve">which have been approved by the Committee,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(a) the date three months following the termination of the Optionholder’s Continuous Service or (b) the expiration of the term of the Option as set forth in the Award Agreement; </w:t>
      </w:r>
      <w:r>
        <w:rPr>
          <w:rFonts w:ascii="Arial" w:cs="Arial" w:eastAsia="Arial" w:hAnsi="Arial"/>
          <w:sz w:val="18"/>
          <w:szCs w:val="18"/>
          <w:i w:val="1"/>
          <w:iCs w:val="1"/>
          <w:color w:val="000000"/>
        </w:rPr>
        <w:t>provided that</w:t>
      </w:r>
      <w:r>
        <w:rPr>
          <w:rFonts w:ascii="Arial" w:cs="Arial" w:eastAsia="Arial" w:hAnsi="Arial"/>
          <w:sz w:val="18"/>
          <w:szCs w:val="18"/>
          <w:color w:val="000000"/>
        </w:rPr>
        <w:t>, if the termination of Continuous Service is by the Company for Cause, all outstanding Options (whether or not vested) shall immediately terminate and cease to be exercisable. If, after termination, the Optionholder does not exercise his or her Option within the time specified in the Award Agreement, the Option shall terminate.</w:t>
      </w:r>
    </w:p>
    <w:p>
      <w:pPr>
        <w:spacing w:after="0" w:line="192" w:lineRule="exact"/>
        <w:rPr>
          <w:sz w:val="20"/>
          <w:szCs w:val="20"/>
          <w:color w:val="auto"/>
        </w:rPr>
      </w:pPr>
    </w:p>
    <w:p>
      <w:pPr>
        <w:jc w:val="both"/>
        <w:ind w:firstLine="259"/>
        <w:spacing w:after="0" w:line="293" w:lineRule="auto"/>
        <w:rPr>
          <w:sz w:val="20"/>
          <w:szCs w:val="20"/>
          <w:color w:val="auto"/>
        </w:rPr>
      </w:pPr>
      <w:r>
        <w:rPr>
          <w:rFonts w:ascii="Arial" w:cs="Arial" w:eastAsia="Arial" w:hAnsi="Arial"/>
          <w:sz w:val="16"/>
          <w:szCs w:val="16"/>
          <w:color w:val="010000"/>
        </w:rPr>
        <w:t xml:space="preserve">6.9 </w:t>
      </w:r>
      <w:r>
        <w:rPr>
          <w:rFonts w:ascii="Arial" w:cs="Arial" w:eastAsia="Arial" w:hAnsi="Arial"/>
          <w:sz w:val="16"/>
          <w:szCs w:val="16"/>
          <w:u w:val="single" w:color="auto"/>
          <w:color w:val="000000"/>
        </w:rPr>
        <w:t>Extension of Termination Date</w:t>
      </w:r>
      <w:r>
        <w:rPr>
          <w:rFonts w:ascii="Arial" w:cs="Arial" w:eastAsia="Arial" w:hAnsi="Arial"/>
          <w:sz w:val="16"/>
          <w:szCs w:val="16"/>
          <w:color w:val="000000"/>
        </w:rPr>
        <w:t>. An Optionholder’s Award Agreement may also provide that if the exercise of the Option following the</w:t>
      </w:r>
      <w:r>
        <w:rPr>
          <w:rFonts w:ascii="Arial" w:cs="Arial" w:eastAsia="Arial" w:hAnsi="Arial"/>
          <w:sz w:val="16"/>
          <w:szCs w:val="16"/>
          <w:color w:val="010000"/>
        </w:rPr>
        <w:t xml:space="preserve"> </w:t>
      </w:r>
      <w:r>
        <w:rPr>
          <w:rFonts w:ascii="Arial" w:cs="Arial" w:eastAsia="Arial" w:hAnsi="Arial"/>
          <w:sz w:val="16"/>
          <w:szCs w:val="16"/>
          <w:color w:val="000000"/>
        </w:rPr>
        <w:t>termination of the Optionholder’s Continuous Service for any reason would be prohibited at any time because the issuance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w:t>
      </w:r>
    </w:p>
    <w:p>
      <w:pPr>
        <w:spacing w:after="0" w:line="164" w:lineRule="exact"/>
        <w:rPr>
          <w:sz w:val="20"/>
          <w:szCs w:val="20"/>
          <w:color w:val="auto"/>
        </w:rPr>
      </w:pPr>
    </w:p>
    <w:p>
      <w:pPr>
        <w:jc w:val="both"/>
        <w:ind w:firstLine="259"/>
        <w:spacing w:after="0" w:line="296" w:lineRule="auto"/>
        <w:rPr>
          <w:sz w:val="20"/>
          <w:szCs w:val="20"/>
          <w:color w:val="auto"/>
        </w:rPr>
      </w:pPr>
      <w:r>
        <w:rPr>
          <w:rFonts w:ascii="Arial" w:cs="Arial" w:eastAsia="Arial" w:hAnsi="Arial"/>
          <w:sz w:val="16"/>
          <w:szCs w:val="16"/>
          <w:color w:val="010000"/>
        </w:rPr>
        <w:t xml:space="preserve">6.10 </w:t>
      </w:r>
      <w:r>
        <w:rPr>
          <w:rFonts w:ascii="Arial" w:cs="Arial" w:eastAsia="Arial" w:hAnsi="Arial"/>
          <w:sz w:val="16"/>
          <w:szCs w:val="16"/>
          <w:u w:val="single" w:color="auto"/>
          <w:color w:val="000000"/>
        </w:rPr>
        <w:t>Disability of Optionholder</w:t>
      </w:r>
      <w:r>
        <w:rPr>
          <w:rFonts w:ascii="Arial" w:cs="Arial" w:eastAsia="Arial" w:hAnsi="Arial"/>
          <w:sz w:val="16"/>
          <w:szCs w:val="16"/>
          <w:color w:val="000000"/>
        </w:rPr>
        <w:t>. Unless otherwise provided in an Award Agreement, in the event that an Optionholder’s Continuous Service</w:t>
      </w:r>
      <w:r>
        <w:rPr>
          <w:rFonts w:ascii="Arial" w:cs="Arial" w:eastAsia="Arial" w:hAnsi="Arial"/>
          <w:sz w:val="16"/>
          <w:szCs w:val="16"/>
          <w:color w:val="010000"/>
        </w:rPr>
        <w:t xml:space="preserve"> </w:t>
      </w:r>
      <w:r>
        <w:rPr>
          <w:rFonts w:ascii="Arial" w:cs="Arial" w:eastAsia="Arial" w:hAnsi="Arial"/>
          <w:sz w:val="16"/>
          <w:szCs w:val="16"/>
          <w:color w:val="000000"/>
        </w:rPr>
        <w:t>terminates as a result of the Optionholder’s Disability, the Optionholder may exercise his or her Option (to the extent that the Optionholder was entitled to exercise such Option as of the date of termination), but only within such period of time ending on the earlier of (a) the date that is 12 months following such termination or (b) the expiration of the term of the Option as set forth in the Award Agreement. If, after termination, the Optionholder does not exercise his or her Option within the time specified herein or in the Award Agreement, the Option shall terminate.</w:t>
      </w:r>
    </w:p>
    <w:p>
      <w:pPr>
        <w:spacing w:after="0" w:line="37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1" w:name="page12"/>
    <w:bookmarkEnd w:id="11"/>
    <w:p>
      <w:pPr>
        <w:jc w:val="both"/>
        <w:ind w:left="640" w:firstLine="259"/>
        <w:spacing w:after="0" w:line="293" w:lineRule="auto"/>
        <w:rPr>
          <w:sz w:val="20"/>
          <w:szCs w:val="20"/>
          <w:color w:val="auto"/>
        </w:rPr>
      </w:pPr>
      <w:r>
        <w:rPr>
          <w:rFonts w:ascii="Arial" w:cs="Arial" w:eastAsia="Arial" w:hAnsi="Arial"/>
          <w:sz w:val="16"/>
          <w:szCs w:val="16"/>
          <w:color w:val="010000"/>
        </w:rPr>
        <w:t xml:space="preserve">6.11 </w:t>
      </w:r>
      <w:r>
        <w:rPr>
          <w:rFonts w:ascii="Arial" w:cs="Arial" w:eastAsia="Arial" w:hAnsi="Arial"/>
          <w:sz w:val="16"/>
          <w:szCs w:val="16"/>
          <w:u w:val="single" w:color="auto"/>
          <w:color w:val="000000"/>
        </w:rPr>
        <w:t>Death of Optionholder</w:t>
      </w:r>
      <w:r>
        <w:rPr>
          <w:rFonts w:ascii="Arial" w:cs="Arial" w:eastAsia="Arial" w:hAnsi="Arial"/>
          <w:sz w:val="16"/>
          <w:szCs w:val="16"/>
          <w:color w:val="000000"/>
        </w:rPr>
        <w:t>. Unless otherwise provided in an Award Agreement, in the event an Optionholder’s Continuous Service terminates</w:t>
      </w:r>
      <w:r>
        <w:rPr>
          <w:rFonts w:ascii="Arial" w:cs="Arial" w:eastAsia="Arial" w:hAnsi="Arial"/>
          <w:sz w:val="16"/>
          <w:szCs w:val="16"/>
          <w:color w:val="010000"/>
        </w:rPr>
        <w:t xml:space="preserve"> </w:t>
      </w:r>
      <w:r>
        <w:rPr>
          <w:rFonts w:ascii="Arial" w:cs="Arial" w:eastAsia="Arial" w:hAnsi="Arial"/>
          <w:sz w:val="16"/>
          <w:szCs w:val="16"/>
          <w:color w:val="000000"/>
        </w:rPr>
        <w:t>as a result of the Optionholder’s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(a) the date 12 months following the date of death or (b) the expiration of the term of such Option as set forth in the Award Agreement. If, after the Optionholder’s death, the Option is not exercised within the time specified herein or in the Award Agreement, the Option shall terminate.</w:t>
      </w:r>
    </w:p>
    <w:p>
      <w:pPr>
        <w:spacing w:after="0" w:line="164" w:lineRule="exact"/>
        <w:rPr>
          <w:sz w:val="20"/>
          <w:szCs w:val="20"/>
          <w:color w:val="auto"/>
        </w:rPr>
      </w:pPr>
    </w:p>
    <w:p>
      <w:pPr>
        <w:jc w:val="both"/>
        <w:ind w:left="640" w:firstLine="259"/>
        <w:spacing w:after="0" w:line="259" w:lineRule="auto"/>
        <w:rPr>
          <w:sz w:val="20"/>
          <w:szCs w:val="20"/>
          <w:color w:val="auto"/>
        </w:rPr>
      </w:pPr>
      <w:r>
        <w:rPr>
          <w:rFonts w:ascii="Arial" w:cs="Arial" w:eastAsia="Arial" w:hAnsi="Arial"/>
          <w:sz w:val="18"/>
          <w:szCs w:val="18"/>
          <w:color w:val="010000"/>
        </w:rPr>
        <w:t xml:space="preserve">6.12 </w:t>
      </w:r>
      <w:r>
        <w:rPr>
          <w:rFonts w:ascii="Arial" w:cs="Arial" w:eastAsia="Arial" w:hAnsi="Arial"/>
          <w:sz w:val="18"/>
          <w:szCs w:val="18"/>
          <w:u w:val="single" w:color="auto"/>
          <w:color w:val="000000"/>
        </w:rPr>
        <w:t>Incentive Stock Option $100,000 Limitation</w:t>
      </w:r>
      <w:r>
        <w:rPr>
          <w:rFonts w:ascii="Arial" w:cs="Arial" w:eastAsia="Arial" w:hAnsi="Arial"/>
          <w:sz w:val="18"/>
          <w:szCs w:val="18"/>
          <w:color w:val="000000"/>
        </w:rPr>
        <w:t>. To the extent that the aggregate Fair Market Value (determined at the time of grant) of</w:t>
      </w:r>
      <w:r>
        <w:rPr>
          <w:rFonts w:ascii="Arial" w:cs="Arial" w:eastAsia="Arial" w:hAnsi="Arial"/>
          <w:sz w:val="18"/>
          <w:szCs w:val="18"/>
          <w:color w:val="010000"/>
        </w:rPr>
        <w:t xml:space="preserve"> </w:t>
      </w:r>
      <w:r>
        <w:rPr>
          <w:rFonts w:ascii="Arial" w:cs="Arial" w:eastAsia="Arial" w:hAnsi="Arial"/>
          <w:sz w:val="18"/>
          <w:szCs w:val="18"/>
          <w:color w:val="000000"/>
        </w:rPr>
        <w:t>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p>
    <w:p>
      <w:pPr>
        <w:spacing w:after="0" w:line="187" w:lineRule="exact"/>
        <w:rPr>
          <w:sz w:val="20"/>
          <w:szCs w:val="20"/>
          <w:color w:val="auto"/>
        </w:rPr>
      </w:pPr>
    </w:p>
    <w:p>
      <w:pPr>
        <w:jc w:val="both"/>
        <w:ind w:left="640" w:firstLine="259"/>
        <w:spacing w:after="0" w:line="257" w:lineRule="auto"/>
        <w:rPr>
          <w:sz w:val="20"/>
          <w:szCs w:val="20"/>
          <w:color w:val="auto"/>
        </w:rPr>
      </w:pPr>
      <w:r>
        <w:rPr>
          <w:rFonts w:ascii="Arial" w:cs="Arial" w:eastAsia="Arial" w:hAnsi="Arial"/>
          <w:sz w:val="18"/>
          <w:szCs w:val="18"/>
          <w:color w:val="010000"/>
        </w:rPr>
        <w:t xml:space="preserve">6.13 </w:t>
      </w:r>
      <w:r>
        <w:rPr>
          <w:rFonts w:ascii="Arial" w:cs="Arial" w:eastAsia="Arial" w:hAnsi="Arial"/>
          <w:sz w:val="18"/>
          <w:szCs w:val="18"/>
          <w:u w:val="single" w:color="auto"/>
          <w:color w:val="000000"/>
        </w:rPr>
        <w:t>Disqualifying Dispositions</w:t>
      </w:r>
      <w:r>
        <w:rPr>
          <w:rFonts w:ascii="Arial" w:cs="Arial" w:eastAsia="Arial" w:hAnsi="Arial"/>
          <w:sz w:val="18"/>
          <w:szCs w:val="18"/>
          <w:color w:val="000000"/>
        </w:rPr>
        <w:t>. Any Participant who shall make a “disposition” (as defined in Section 424 of the Code) of all or any portion</w:t>
      </w:r>
      <w:r>
        <w:rPr>
          <w:rFonts w:ascii="Arial" w:cs="Arial" w:eastAsia="Arial" w:hAnsi="Arial"/>
          <w:sz w:val="18"/>
          <w:szCs w:val="18"/>
          <w:color w:val="010000"/>
        </w:rPr>
        <w:t xml:space="preserve"> </w:t>
      </w:r>
      <w:r>
        <w:rPr>
          <w:rFonts w:ascii="Arial" w:cs="Arial" w:eastAsia="Arial" w:hAnsi="Arial"/>
          <w:sz w:val="18"/>
          <w:szCs w:val="18"/>
          <w:color w:val="000000"/>
        </w:rPr>
        <w:t>of Common Stock acquired upon exercise of an Incentive Stock Option within two years from the Grant Date of such Incentive Stock Option or within one year after the issuance of the Common Stock acquired upon exercise of such Incentive Stock Option (a “Disqualifying Disposition”) shall be required to immediately advise the Company in writing as to the occurrence of the sale and the price realized upon the sale of such Common Stock.</w:t>
      </w:r>
    </w:p>
    <w:p>
      <w:pPr>
        <w:spacing w:after="0" w:line="188" w:lineRule="exact"/>
        <w:rPr>
          <w:sz w:val="20"/>
          <w:szCs w:val="20"/>
          <w:color w:val="auto"/>
        </w:rPr>
      </w:pPr>
    </w:p>
    <w:p>
      <w:pPr>
        <w:ind w:left="900" w:right="7500" w:hanging="523"/>
        <w:spacing w:after="0" w:line="563" w:lineRule="auto"/>
        <w:tabs>
          <w:tab w:leader="none" w:pos="651"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Provisions of Awards Other Than Options</w:t>
      </w:r>
      <w:r>
        <w:rPr>
          <w:rFonts w:ascii="Arial" w:cs="Arial" w:eastAsia="Arial" w:hAnsi="Arial"/>
          <w:sz w:val="16"/>
          <w:szCs w:val="16"/>
          <w:color w:val="auto"/>
        </w:rPr>
        <w:t xml:space="preserve">. </w:t>
      </w:r>
      <w:r>
        <w:rPr>
          <w:rFonts w:ascii="Arial" w:cs="Arial" w:eastAsia="Arial" w:hAnsi="Arial"/>
          <w:sz w:val="16"/>
          <w:szCs w:val="16"/>
          <w:color w:val="010000"/>
        </w:rPr>
        <w:t xml:space="preserve">7.1 </w:t>
      </w:r>
      <w:r>
        <w:rPr>
          <w:rFonts w:ascii="Arial" w:cs="Arial" w:eastAsia="Arial" w:hAnsi="Arial"/>
          <w:sz w:val="16"/>
          <w:szCs w:val="16"/>
          <w:u w:val="single" w:color="auto"/>
          <w:color w:val="000000"/>
        </w:rPr>
        <w:t>Stock Appreciation Rights</w:t>
      </w:r>
      <w:r>
        <w:rPr>
          <w:rFonts w:ascii="Arial" w:cs="Arial" w:eastAsia="Arial" w:hAnsi="Arial"/>
          <w:sz w:val="16"/>
          <w:szCs w:val="16"/>
          <w:color w:val="000000"/>
        </w:rPr>
        <w:t>.</w:t>
      </w:r>
    </w:p>
    <w:p>
      <w:pPr>
        <w:jc w:val="both"/>
        <w:ind w:left="-20" w:firstLine="1304"/>
        <w:spacing w:after="0" w:line="263" w:lineRule="auto"/>
        <w:tabs>
          <w:tab w:leader="none" w:pos="2200" w:val="left"/>
        </w:tabs>
        <w:numPr>
          <w:ilvl w:val="1"/>
          <w:numId w:val="14"/>
        </w:numPr>
        <w:rPr>
          <w:rFonts w:ascii="Arial" w:cs="Arial" w:eastAsia="Arial" w:hAnsi="Arial"/>
          <w:sz w:val="18"/>
          <w:szCs w:val="18"/>
          <w:color w:val="010000"/>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Each Stock Appreciation Right granted under the Plan shall be evidenced by an Award Agreement. Each Stock Appreciation Right so granted shall be subject to the conditions set forth in this </w:t>
      </w:r>
      <w:r>
        <w:rPr>
          <w:rFonts w:ascii="Arial" w:cs="Arial" w:eastAsia="Arial" w:hAnsi="Arial"/>
          <w:sz w:val="18"/>
          <w:szCs w:val="18"/>
          <w:u w:val="single" w:color="auto"/>
          <w:color w:val="auto"/>
        </w:rPr>
        <w:t>Section 7.1</w:t>
      </w:r>
      <w:r>
        <w:rPr>
          <w:rFonts w:ascii="Arial" w:cs="Arial" w:eastAsia="Arial" w:hAnsi="Arial"/>
          <w:sz w:val="18"/>
          <w:szCs w:val="18"/>
          <w:color w:val="auto"/>
        </w:rPr>
        <w:t>, and to such other conditions not inconsistent with the Plan as may be reflected in the applicable Award Agreement.</w:t>
      </w:r>
    </w:p>
    <w:p>
      <w:pPr>
        <w:spacing w:after="0" w:line="183" w:lineRule="exact"/>
        <w:rPr>
          <w:rFonts w:ascii="Arial" w:cs="Arial" w:eastAsia="Arial" w:hAnsi="Arial"/>
          <w:sz w:val="18"/>
          <w:szCs w:val="18"/>
          <w:color w:val="010000"/>
        </w:rPr>
      </w:pPr>
    </w:p>
    <w:p>
      <w:pPr>
        <w:ind w:left="-20" w:right="20" w:firstLine="1304"/>
        <w:spacing w:after="0" w:line="308" w:lineRule="auto"/>
        <w:tabs>
          <w:tab w:leader="none" w:pos="2021" w:val="left"/>
        </w:tabs>
        <w:numPr>
          <w:ilvl w:val="1"/>
          <w:numId w:val="14"/>
        </w:numPr>
        <w:rPr>
          <w:rFonts w:ascii="Arial" w:cs="Arial" w:eastAsia="Arial" w:hAnsi="Arial"/>
          <w:sz w:val="17"/>
          <w:szCs w:val="17"/>
          <w:color w:val="010000"/>
        </w:rPr>
      </w:pPr>
      <w:r>
        <w:rPr>
          <w:rFonts w:ascii="Arial" w:cs="Arial" w:eastAsia="Arial" w:hAnsi="Arial"/>
          <w:sz w:val="17"/>
          <w:szCs w:val="17"/>
          <w:u w:val="single" w:color="auto"/>
          <w:color w:val="auto"/>
        </w:rPr>
        <w:t>Term of Stock Appreciation Rights</w:t>
      </w:r>
      <w:r>
        <w:rPr>
          <w:rFonts w:ascii="Arial" w:cs="Arial" w:eastAsia="Arial" w:hAnsi="Arial"/>
          <w:sz w:val="17"/>
          <w:szCs w:val="17"/>
          <w:color w:val="auto"/>
        </w:rPr>
        <w:t xml:space="preserve">. The term of a Stock Appreciation Right granted under the Plan shall be determined by the Committee; </w:t>
      </w:r>
      <w:r>
        <w:rPr>
          <w:rFonts w:ascii="Arial" w:cs="Arial" w:eastAsia="Arial" w:hAnsi="Arial"/>
          <w:sz w:val="17"/>
          <w:szCs w:val="17"/>
          <w:i w:val="1"/>
          <w:iCs w:val="1"/>
          <w:color w:val="auto"/>
        </w:rPr>
        <w:t>provided, however</w:t>
      </w:r>
      <w:r>
        <w:rPr>
          <w:rFonts w:ascii="Arial" w:cs="Arial" w:eastAsia="Arial" w:hAnsi="Arial"/>
          <w:sz w:val="17"/>
          <w:szCs w:val="17"/>
          <w:color w:val="auto"/>
        </w:rPr>
        <w:t>, no Stock Appreciation Right shall be exercisable later than the tenth anniversary of the Grant Date.</w:t>
      </w:r>
    </w:p>
    <w:p>
      <w:pPr>
        <w:spacing w:after="0" w:line="146" w:lineRule="exact"/>
        <w:rPr>
          <w:rFonts w:ascii="Arial" w:cs="Arial" w:eastAsia="Arial" w:hAnsi="Arial"/>
          <w:sz w:val="17"/>
          <w:szCs w:val="17"/>
          <w:color w:val="010000"/>
        </w:rPr>
      </w:pPr>
    </w:p>
    <w:p>
      <w:pPr>
        <w:jc w:val="both"/>
        <w:ind w:left="-20" w:firstLine="1304"/>
        <w:spacing w:after="0" w:line="259" w:lineRule="auto"/>
        <w:tabs>
          <w:tab w:leader="none" w:pos="1984" w:val="left"/>
        </w:tabs>
        <w:numPr>
          <w:ilvl w:val="1"/>
          <w:numId w:val="14"/>
        </w:numPr>
        <w:rPr>
          <w:rFonts w:ascii="Arial" w:cs="Arial" w:eastAsia="Arial" w:hAnsi="Arial"/>
          <w:sz w:val="18"/>
          <w:szCs w:val="18"/>
          <w:color w:val="010000"/>
        </w:rPr>
      </w:pPr>
      <w:r>
        <w:rPr>
          <w:rFonts w:ascii="Arial" w:cs="Arial" w:eastAsia="Arial" w:hAnsi="Arial"/>
          <w:sz w:val="18"/>
          <w:szCs w:val="18"/>
          <w:u w:val="single" w:color="auto"/>
          <w:color w:val="auto"/>
        </w:rPr>
        <w:t>Vesting of Stock Appreciation Rights</w:t>
      </w:r>
      <w:r>
        <w:rPr>
          <w:rFonts w:ascii="Arial" w:cs="Arial" w:eastAsia="Arial" w:hAnsi="Arial"/>
          <w:sz w:val="18"/>
          <w:szCs w:val="18"/>
          <w:color w:val="auto"/>
        </w:rPr>
        <w:t>. Each Stock Appreciation Right may, but need not,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w:t>
      </w:r>
    </w:p>
    <w:p>
      <w:pPr>
        <w:spacing w:after="0" w:line="186" w:lineRule="exact"/>
        <w:rPr>
          <w:rFonts w:ascii="Arial" w:cs="Arial" w:eastAsia="Arial" w:hAnsi="Arial"/>
          <w:sz w:val="18"/>
          <w:szCs w:val="18"/>
          <w:color w:val="010000"/>
        </w:rPr>
      </w:pPr>
    </w:p>
    <w:p>
      <w:pPr>
        <w:jc w:val="both"/>
        <w:ind w:left="-20" w:firstLine="1304"/>
        <w:spacing w:after="0" w:line="255" w:lineRule="auto"/>
        <w:tabs>
          <w:tab w:leader="none" w:pos="2034" w:val="left"/>
        </w:tabs>
        <w:numPr>
          <w:ilvl w:val="1"/>
          <w:numId w:val="14"/>
        </w:numPr>
        <w:rPr>
          <w:rFonts w:ascii="Arial" w:cs="Arial" w:eastAsia="Arial" w:hAnsi="Arial"/>
          <w:sz w:val="18"/>
          <w:szCs w:val="18"/>
          <w:color w:val="010000"/>
        </w:rPr>
      </w:pPr>
      <w:r>
        <w:rPr>
          <w:rFonts w:ascii="Arial" w:cs="Arial" w:eastAsia="Arial" w:hAnsi="Arial"/>
          <w:sz w:val="18"/>
          <w:szCs w:val="18"/>
          <w:u w:val="single" w:color="auto"/>
          <w:color w:val="auto"/>
        </w:rPr>
        <w:t>Exercise and Payment</w:t>
      </w:r>
      <w:r>
        <w:rPr>
          <w:rFonts w:ascii="Arial" w:cs="Arial" w:eastAsia="Arial" w:hAnsi="Arial"/>
          <w:sz w:val="18"/>
          <w:szCs w:val="18"/>
          <w:color w:val="auto"/>
        </w:rPr>
        <w:t>.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 Right. Payment with respect to the exercise of a Stock Appreciation Right shall be made on the date of exercise. Payment shall be made in the form of Common Stock (with or without restrictions as to substantial risk of forfeiture and transferability, as determined by the Committee in its sole discretion), cash or a combination thereof, as determined by the Committee.</w:t>
      </w:r>
    </w:p>
    <w:p>
      <w:pPr>
        <w:spacing w:after="0" w:line="192" w:lineRule="exact"/>
        <w:rPr>
          <w:rFonts w:ascii="Arial" w:cs="Arial" w:eastAsia="Arial" w:hAnsi="Arial"/>
          <w:sz w:val="18"/>
          <w:szCs w:val="18"/>
          <w:color w:val="010000"/>
        </w:rPr>
      </w:pPr>
    </w:p>
    <w:p>
      <w:pPr>
        <w:ind w:left="1980" w:hanging="696"/>
        <w:spacing w:after="0"/>
        <w:tabs>
          <w:tab w:leader="none" w:pos="1980" w:val="left"/>
        </w:tabs>
        <w:numPr>
          <w:ilvl w:val="1"/>
          <w:numId w:val="14"/>
        </w:numPr>
        <w:rPr>
          <w:rFonts w:ascii="Arial" w:cs="Arial" w:eastAsia="Arial" w:hAnsi="Arial"/>
          <w:sz w:val="18"/>
          <w:szCs w:val="18"/>
          <w:color w:val="010000"/>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a Stock Appreciation Right shall be determined by the Committee.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2" w:name="page13"/>
    <w:bookmarkEnd w:id="12"/>
    <w:p>
      <w:pPr>
        <w:ind w:left="900"/>
        <w:spacing w:after="0"/>
        <w:tabs>
          <w:tab w:leader="none" w:pos="1280" w:val="left"/>
        </w:tabs>
        <w:rPr>
          <w:sz w:val="20"/>
          <w:szCs w:val="20"/>
          <w:color w:val="auto"/>
        </w:rPr>
      </w:pPr>
      <w:r>
        <w:rPr>
          <w:rFonts w:ascii="Arial" w:cs="Arial" w:eastAsia="Arial" w:hAnsi="Arial"/>
          <w:sz w:val="18"/>
          <w:szCs w:val="18"/>
          <w:color w:val="010000"/>
        </w:rPr>
        <w:t>7.2</w:t>
      </w:r>
      <w:r>
        <w:rPr>
          <w:sz w:val="20"/>
          <w:szCs w:val="20"/>
          <w:color w:val="auto"/>
        </w:rPr>
        <w:tab/>
      </w:r>
      <w:r>
        <w:rPr>
          <w:rFonts w:ascii="Arial" w:cs="Arial" w:eastAsia="Arial" w:hAnsi="Arial"/>
          <w:sz w:val="16"/>
          <w:szCs w:val="16"/>
          <w:u w:val="single" w:color="auto"/>
          <w:color w:val="auto"/>
        </w:rPr>
        <w:t>Restricted Awards</w:t>
      </w:r>
      <w:r>
        <w:rPr>
          <w:rFonts w:ascii="Arial" w:cs="Arial" w:eastAsia="Arial" w:hAnsi="Arial"/>
          <w:sz w:val="16"/>
          <w:szCs w:val="16"/>
          <w:color w:val="auto"/>
        </w:rPr>
        <w:t>.</w:t>
      </w:r>
    </w:p>
    <w:p>
      <w:pPr>
        <w:spacing w:after="0" w:line="221" w:lineRule="exact"/>
        <w:rPr>
          <w:sz w:val="20"/>
          <w:szCs w:val="20"/>
          <w:color w:val="auto"/>
        </w:rPr>
      </w:pPr>
    </w:p>
    <w:p>
      <w:pPr>
        <w:jc w:val="both"/>
        <w:ind w:left="-20" w:firstLine="1304"/>
        <w:spacing w:after="0" w:line="294" w:lineRule="auto"/>
        <w:tabs>
          <w:tab w:leader="none" w:pos="2024" w:val="left"/>
        </w:tabs>
        <w:numPr>
          <w:ilvl w:val="0"/>
          <w:numId w:val="15"/>
        </w:numPr>
        <w:rPr>
          <w:rFonts w:ascii="Arial" w:cs="Arial" w:eastAsia="Arial" w:hAnsi="Arial"/>
          <w:sz w:val="16"/>
          <w:szCs w:val="16"/>
          <w:color w:val="010000"/>
        </w:rPr>
      </w:pPr>
      <w:r>
        <w:rPr>
          <w:rFonts w:ascii="Arial" w:cs="Arial" w:eastAsia="Arial" w:hAnsi="Arial"/>
          <w:sz w:val="16"/>
          <w:szCs w:val="16"/>
          <w:u w:val="single" w:color="auto"/>
          <w:color w:val="auto"/>
        </w:rPr>
        <w:t>General</w:t>
      </w:r>
      <w:r>
        <w:rPr>
          <w:rFonts w:ascii="Arial" w:cs="Arial" w:eastAsia="Arial" w:hAnsi="Arial"/>
          <w:sz w:val="16"/>
          <w:szCs w:val="16"/>
          <w:color w:val="auto"/>
        </w:rPr>
        <w:t>. A Restricted Award is an Award of actual Common Stock (“</w:t>
      </w:r>
      <w:r>
        <w:rPr>
          <w:rFonts w:ascii="Arial" w:cs="Arial" w:eastAsia="Arial" w:hAnsi="Arial"/>
          <w:sz w:val="16"/>
          <w:szCs w:val="16"/>
          <w:b w:val="1"/>
          <w:bCs w:val="1"/>
          <w:color w:val="auto"/>
        </w:rPr>
        <w:t>Restricted Stock</w:t>
      </w:r>
      <w:r>
        <w:rPr>
          <w:rFonts w:ascii="Arial" w:cs="Arial" w:eastAsia="Arial" w:hAnsi="Arial"/>
          <w:sz w:val="16"/>
          <w:szCs w:val="16"/>
          <w:color w:val="auto"/>
        </w:rPr>
        <w:t>”) or hypothetical Common Stock units (“</w:t>
      </w:r>
      <w:r>
        <w:rPr>
          <w:rFonts w:ascii="Arial" w:cs="Arial" w:eastAsia="Arial" w:hAnsi="Arial"/>
          <w:sz w:val="16"/>
          <w:szCs w:val="16"/>
          <w:b w:val="1"/>
          <w:bCs w:val="1"/>
          <w:color w:val="auto"/>
        </w:rPr>
        <w:t>Restricted Stock Units</w:t>
      </w:r>
      <w:r>
        <w:rPr>
          <w:rFonts w:ascii="Arial" w:cs="Arial" w:eastAsia="Arial" w:hAnsi="Arial"/>
          <w:sz w:val="16"/>
          <w:szCs w:val="16"/>
          <w:color w:val="auto"/>
        </w:rPr>
        <w:t>”) having a value equal to the Fair 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Arial" w:cs="Arial" w:eastAsia="Arial" w:hAnsi="Arial"/>
          <w:sz w:val="16"/>
          <w:szCs w:val="16"/>
          <w:b w:val="1"/>
          <w:bCs w:val="1"/>
          <w:color w:val="auto"/>
        </w:rPr>
        <w:t>Restricted Period</w:t>
      </w:r>
      <w:r>
        <w:rPr>
          <w:rFonts w:ascii="Arial" w:cs="Arial" w:eastAsia="Arial" w:hAnsi="Arial"/>
          <w:sz w:val="16"/>
          <w:szCs w:val="16"/>
          <w:color w:val="auto"/>
        </w:rPr>
        <w:t xml:space="preserve">”) as the Committee shall determine. Each Restricted Award granted under the Plan shall be evidenced by an Award Agreement. Each Restricted Award so granted shall be subject to the conditions set forth in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 to such other conditions not inconsistent with the Plan as may be reflected in the applicable Award Agreement.</w:t>
      </w:r>
    </w:p>
    <w:p>
      <w:pPr>
        <w:spacing w:after="0" w:line="163" w:lineRule="exact"/>
        <w:rPr>
          <w:rFonts w:ascii="Arial" w:cs="Arial" w:eastAsia="Arial" w:hAnsi="Arial"/>
          <w:sz w:val="16"/>
          <w:szCs w:val="16"/>
          <w:color w:val="010000"/>
        </w:rPr>
      </w:pPr>
    </w:p>
    <w:p>
      <w:pPr>
        <w:ind w:left="1980" w:hanging="696"/>
        <w:spacing w:after="0"/>
        <w:tabs>
          <w:tab w:leader="none" w:pos="1980" w:val="left"/>
        </w:tabs>
        <w:numPr>
          <w:ilvl w:val="0"/>
          <w:numId w:val="15"/>
        </w:numPr>
        <w:rPr>
          <w:rFonts w:ascii="Arial" w:cs="Arial" w:eastAsia="Arial" w:hAnsi="Arial"/>
          <w:sz w:val="18"/>
          <w:szCs w:val="18"/>
          <w:color w:val="010000"/>
        </w:rPr>
      </w:pPr>
      <w:r>
        <w:rPr>
          <w:rFonts w:ascii="Arial" w:cs="Arial" w:eastAsia="Arial" w:hAnsi="Arial"/>
          <w:sz w:val="18"/>
          <w:szCs w:val="18"/>
          <w:u w:val="single" w:color="auto"/>
          <w:color w:val="auto"/>
        </w:rPr>
        <w:t>Restricted Stock and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1360" w:firstLine="5"/>
        <w:spacing w:after="0" w:line="268" w:lineRule="auto"/>
        <w:tabs>
          <w:tab w:leader="none" w:pos="1674" w:val="left"/>
        </w:tabs>
        <w:numPr>
          <w:ilvl w:val="1"/>
          <w:numId w:val="15"/>
        </w:numPr>
        <w:rPr>
          <w:rFonts w:ascii="Arial" w:cs="Arial" w:eastAsia="Arial" w:hAnsi="Arial"/>
          <w:sz w:val="17"/>
          <w:szCs w:val="17"/>
          <w:color w:val="010000"/>
        </w:rPr>
      </w:pPr>
      <w:r>
        <w:rPr>
          <w:rFonts w:ascii="Arial" w:cs="Arial" w:eastAsia="Arial" w:hAnsi="Arial"/>
          <w:sz w:val="17"/>
          <w:szCs w:val="17"/>
          <w:color w:val="auto"/>
        </w:rPr>
        <w:t xml:space="preserve">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stockholder as to such Restricted Stock, including the right to vote such Restricted Stock and the right to receive dividends; </w:t>
      </w:r>
      <w:r>
        <w:rPr>
          <w:rFonts w:ascii="Arial" w:cs="Arial" w:eastAsia="Arial" w:hAnsi="Arial"/>
          <w:sz w:val="17"/>
          <w:szCs w:val="17"/>
          <w:i w:val="1"/>
          <w:iCs w:val="1"/>
          <w:color w:val="auto"/>
        </w:rPr>
        <w:t>provided that</w:t>
      </w:r>
      <w:r>
        <w:rPr>
          <w:rFonts w:ascii="Arial" w:cs="Arial" w:eastAsia="Arial" w:hAnsi="Arial"/>
          <w:sz w:val="17"/>
          <w:szCs w:val="17"/>
          <w:color w:val="auto"/>
        </w:rPr>
        <w:t>, any cash dividends and stock dividends with respect to the Restricted Stock shall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Common Stock having a Fair Market Value equal to the amount of such dividends, if applicable, upon the release of restrictions on such stock and, if such stock is forfeited, the Participant shall have no right to such dividends.</w:t>
      </w:r>
    </w:p>
    <w:p>
      <w:pPr>
        <w:spacing w:after="0" w:line="181" w:lineRule="exact"/>
        <w:rPr>
          <w:rFonts w:ascii="Arial" w:cs="Arial" w:eastAsia="Arial" w:hAnsi="Arial"/>
          <w:sz w:val="17"/>
          <w:szCs w:val="17"/>
          <w:color w:val="010000"/>
        </w:rPr>
      </w:pPr>
    </w:p>
    <w:p>
      <w:pPr>
        <w:jc w:val="both"/>
        <w:ind w:left="1360" w:firstLine="5"/>
        <w:spacing w:after="0" w:line="268" w:lineRule="auto"/>
        <w:tabs>
          <w:tab w:leader="none" w:pos="1624" w:val="left"/>
        </w:tabs>
        <w:numPr>
          <w:ilvl w:val="1"/>
          <w:numId w:val="15"/>
        </w:numPr>
        <w:rPr>
          <w:rFonts w:ascii="Arial" w:cs="Arial" w:eastAsia="Arial" w:hAnsi="Arial"/>
          <w:sz w:val="17"/>
          <w:szCs w:val="17"/>
          <w:color w:val="010000"/>
        </w:rPr>
      </w:pPr>
      <w:r>
        <w:rPr>
          <w:rFonts w:ascii="Arial" w:cs="Arial" w:eastAsia="Arial" w:hAnsi="Arial"/>
          <w:sz w:val="17"/>
          <w:szCs w:val="17"/>
          <w:color w:val="auto"/>
        </w:rPr>
        <w:t>The terms and conditions of a grant of Restricted Stock Units shall be reflected in an Award Agreement. No Common Stock shall be issued at the time a Restricted Stock Unit is granted, and the Company will not be required to set aside funds for the payment of any such Award.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Arial" w:cs="Arial" w:eastAsia="Arial" w:hAnsi="Arial"/>
          <w:sz w:val="17"/>
          <w:szCs w:val="17"/>
          <w:b w:val="1"/>
          <w:bCs w:val="1"/>
          <w:color w:val="auto"/>
        </w:rPr>
        <w:t>Deferred Stock Units</w:t>
      </w:r>
      <w:r>
        <w:rPr>
          <w:rFonts w:ascii="Arial" w:cs="Arial" w:eastAsia="Arial" w:hAnsi="Arial"/>
          <w:sz w:val="17"/>
          <w:szCs w:val="17"/>
          <w:color w:val="auto"/>
        </w:rPr>
        <w:t>”). At the discretion of the Committee, each Restricted Stock Unit or Deferred Stock Unit (representing one share of Common Stock) may be credited with an amount equal to the cash and stock dividends paid by the Company in respect of one share of Common Stock (“</w:t>
      </w:r>
      <w:r>
        <w:rPr>
          <w:rFonts w:ascii="Arial" w:cs="Arial" w:eastAsia="Arial" w:hAnsi="Arial"/>
          <w:sz w:val="17"/>
          <w:szCs w:val="17"/>
          <w:b w:val="1"/>
          <w:bCs w:val="1"/>
          <w:color w:val="auto"/>
        </w:rPr>
        <w:t>Dividend Equivalents</w:t>
      </w:r>
      <w:r>
        <w:rPr>
          <w:rFonts w:ascii="Arial" w:cs="Arial" w:eastAsia="Arial" w:hAnsi="Arial"/>
          <w:sz w:val="17"/>
          <w:szCs w:val="17"/>
          <w:color w:val="auto"/>
        </w:rPr>
        <w:t>”). Dividend Equivalents shall be withheld by the Company and credited to the Participant’s account, and interest may be credited on the amount of cash Dividend Equivalents credited to the Participant’s account at a rate and subject to such terms as determined by the Committee. Dividend Equivalents credited to a Participant’s account and attributable to any particular Restricted Stock Unit or Deferred Stock Unit (and earnings thereon, if applicable) shall be distributed in cash or, at the discretion of the Committee, in Common Stock having a Fair Market Value equal to the amount of such Dividend Equivalents and earnings, if applicable, to the Participant upon settlement of such Restricted Stock Unit or Deferred Stock Unit and, if such Restricted Stock Unit or Deferred Stock Unit is forfeited, the Participant shall have no right to such Dividend Equivalents.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3" w:name="page14"/>
    <w:bookmarkEnd w:id="13"/>
    <w:p>
      <w:pPr>
        <w:ind w:left="1980" w:hanging="696"/>
        <w:spacing w:after="0"/>
        <w:tabs>
          <w:tab w:leader="none" w:pos="1980" w:val="left"/>
        </w:tabs>
        <w:numPr>
          <w:ilvl w:val="0"/>
          <w:numId w:val="16"/>
        </w:numPr>
        <w:rPr>
          <w:rFonts w:ascii="Arial" w:cs="Arial" w:eastAsia="Arial" w:hAnsi="Arial"/>
          <w:sz w:val="18"/>
          <w:szCs w:val="18"/>
          <w:color w:val="010000"/>
        </w:rPr>
      </w:pPr>
      <w:r>
        <w:rPr>
          <w:rFonts w:ascii="Arial" w:cs="Arial" w:eastAsia="Arial" w:hAnsi="Arial"/>
          <w:sz w:val="18"/>
          <w:szCs w:val="18"/>
          <w:u w:val="single" w:color="auto"/>
          <w:color w:val="auto"/>
        </w:rPr>
        <w:t>Restrictions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1360" w:firstLine="5"/>
        <w:spacing w:after="0" w:line="293" w:lineRule="auto"/>
        <w:tabs>
          <w:tab w:leader="none" w:pos="1633" w:val="left"/>
        </w:tabs>
        <w:numPr>
          <w:ilvl w:val="1"/>
          <w:numId w:val="16"/>
        </w:numPr>
        <w:rPr>
          <w:rFonts w:ascii="Arial" w:cs="Arial" w:eastAsia="Arial" w:hAnsi="Arial"/>
          <w:sz w:val="16"/>
          <w:szCs w:val="16"/>
          <w:color w:val="010000"/>
        </w:rPr>
      </w:pPr>
      <w:r>
        <w:rPr>
          <w:rFonts w:ascii="Arial" w:cs="Arial" w:eastAsia="Arial" w:hAnsi="Arial"/>
          <w:sz w:val="16"/>
          <w:szCs w:val="16"/>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the applicable Award Agreement; and (D) to the extent such shares are forfeited, the stock certificates shall be returned to the Company, and all rights of the Participant to such shares and as a stockholder with respect to such shares shall terminate without further obligation on the part of the Company.</w:t>
      </w:r>
    </w:p>
    <w:p>
      <w:pPr>
        <w:spacing w:after="0" w:line="164" w:lineRule="exact"/>
        <w:rPr>
          <w:rFonts w:ascii="Arial" w:cs="Arial" w:eastAsia="Arial" w:hAnsi="Arial"/>
          <w:sz w:val="16"/>
          <w:szCs w:val="16"/>
          <w:color w:val="010000"/>
        </w:rPr>
      </w:pPr>
    </w:p>
    <w:p>
      <w:pPr>
        <w:jc w:val="both"/>
        <w:ind w:left="1360" w:firstLine="5"/>
        <w:spacing w:after="0" w:line="275" w:lineRule="auto"/>
        <w:tabs>
          <w:tab w:leader="none" w:pos="1632" w:val="left"/>
        </w:tabs>
        <w:numPr>
          <w:ilvl w:val="1"/>
          <w:numId w:val="16"/>
        </w:numPr>
        <w:rPr>
          <w:rFonts w:ascii="Arial" w:cs="Arial" w:eastAsia="Arial" w:hAnsi="Arial"/>
          <w:sz w:val="17"/>
          <w:szCs w:val="17"/>
          <w:color w:val="010000"/>
        </w:rPr>
      </w:pPr>
      <w:r>
        <w:rPr>
          <w:rFonts w:ascii="Arial" w:cs="Arial" w:eastAsia="Arial" w:hAnsi="Arial"/>
          <w:sz w:val="17"/>
          <w:szCs w:val="17"/>
          <w:color w:val="auto"/>
        </w:rPr>
        <w:t>Restricted Stock Units and Deferred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(B) such other terms and conditions as may be set forth in the applicable Award Agreement.</w:t>
      </w:r>
    </w:p>
    <w:p>
      <w:pPr>
        <w:spacing w:after="0" w:line="176" w:lineRule="exact"/>
        <w:rPr>
          <w:rFonts w:ascii="Arial" w:cs="Arial" w:eastAsia="Arial" w:hAnsi="Arial"/>
          <w:sz w:val="17"/>
          <w:szCs w:val="17"/>
          <w:color w:val="010000"/>
        </w:rPr>
      </w:pPr>
    </w:p>
    <w:p>
      <w:pPr>
        <w:jc w:val="both"/>
        <w:ind w:left="960" w:firstLine="324"/>
        <w:spacing w:after="0" w:line="263" w:lineRule="auto"/>
        <w:tabs>
          <w:tab w:leader="none" w:pos="2069" w:val="left"/>
        </w:tabs>
        <w:numPr>
          <w:ilvl w:val="0"/>
          <w:numId w:val="16"/>
        </w:numPr>
        <w:rPr>
          <w:rFonts w:ascii="Arial" w:cs="Arial" w:eastAsia="Arial" w:hAnsi="Arial"/>
          <w:sz w:val="18"/>
          <w:szCs w:val="18"/>
          <w:color w:val="010000"/>
        </w:rPr>
      </w:pPr>
      <w:r>
        <w:rPr>
          <w:rFonts w:ascii="Arial" w:cs="Arial" w:eastAsia="Arial" w:hAnsi="Arial"/>
          <w:sz w:val="18"/>
          <w:szCs w:val="18"/>
          <w:u w:val="single" w:color="auto"/>
          <w:color w:val="auto"/>
        </w:rPr>
        <w:t>Restricted Period</w:t>
      </w:r>
      <w:r>
        <w:rPr>
          <w:rFonts w:ascii="Arial" w:cs="Arial" w:eastAsia="Arial" w:hAnsi="Arial"/>
          <w:sz w:val="18"/>
          <w:szCs w:val="18"/>
          <w:color w:val="auto"/>
        </w:rPr>
        <w:t>. With respect to Restricted Awards, the Restricted Period shall commence on the Grant Date and end at the time or times set forth on a schedule established by the Committee in the applicable Award Agreement. No Restricted Award may be granted or settled for a fraction of a share.</w:t>
      </w:r>
    </w:p>
    <w:p>
      <w:pPr>
        <w:spacing w:after="0" w:line="183" w:lineRule="exact"/>
        <w:rPr>
          <w:rFonts w:ascii="Arial" w:cs="Arial" w:eastAsia="Arial" w:hAnsi="Arial"/>
          <w:sz w:val="18"/>
          <w:szCs w:val="18"/>
          <w:color w:val="010000"/>
        </w:rPr>
      </w:pPr>
    </w:p>
    <w:p>
      <w:pPr>
        <w:jc w:val="both"/>
        <w:ind w:left="-20" w:firstLine="1304"/>
        <w:spacing w:after="0" w:line="286" w:lineRule="auto"/>
        <w:tabs>
          <w:tab w:leader="none" w:pos="1970" w:val="left"/>
        </w:tabs>
        <w:numPr>
          <w:ilvl w:val="0"/>
          <w:numId w:val="16"/>
        </w:numPr>
        <w:rPr>
          <w:rFonts w:ascii="Arial" w:cs="Arial" w:eastAsia="Arial" w:hAnsi="Arial"/>
          <w:sz w:val="16"/>
          <w:szCs w:val="16"/>
          <w:color w:val="010000"/>
        </w:rPr>
      </w:pPr>
      <w:r>
        <w:rPr>
          <w:rFonts w:ascii="Arial" w:cs="Arial" w:eastAsia="Arial" w:hAnsi="Arial"/>
          <w:sz w:val="16"/>
          <w:szCs w:val="16"/>
          <w:u w:val="single" w:color="auto"/>
          <w:color w:val="auto"/>
        </w:rPr>
        <w:t>Delivery of Restricted Stock and Settlement of Restricted Stock Units</w:t>
      </w:r>
      <w:r>
        <w:rPr>
          <w:rFonts w:ascii="Arial" w:cs="Arial" w:eastAsia="Arial" w:hAnsi="Arial"/>
          <w:sz w:val="16"/>
          <w:szCs w:val="16"/>
          <w:color w:val="auto"/>
        </w:rPr>
        <w:t xml:space="preserve">. Upon the expiration of the Restricted Period with respect to any shares of Restricted Stock, the restrictions set forth in </w:t>
      </w:r>
      <w:r>
        <w:rPr>
          <w:rFonts w:ascii="Arial" w:cs="Arial" w:eastAsia="Arial" w:hAnsi="Arial"/>
          <w:sz w:val="16"/>
          <w:szCs w:val="16"/>
          <w:u w:val="single" w:color="auto"/>
          <w:color w:val="auto"/>
        </w:rPr>
        <w:t>Section 7.2(c)</w:t>
      </w:r>
      <w:r>
        <w:rPr>
          <w:rFonts w:ascii="Arial" w:cs="Arial" w:eastAsia="Arial" w:hAnsi="Arial"/>
          <w:sz w:val="16"/>
          <w:szCs w:val="16"/>
          <w:color w:val="auto"/>
        </w:rPr>
        <w:t xml:space="preserve">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Arial" w:cs="Arial" w:eastAsia="Arial" w:hAnsi="Arial"/>
          <w:sz w:val="16"/>
          <w:szCs w:val="16"/>
          <w:b w:val="1"/>
          <w:bCs w:val="1"/>
          <w:color w:val="auto"/>
        </w:rPr>
        <w:t>Vested Unit</w:t>
      </w:r>
      <w:r>
        <w:rPr>
          <w:rFonts w:ascii="Arial" w:cs="Arial" w:eastAsia="Arial" w:hAnsi="Arial"/>
          <w:sz w:val="16"/>
          <w:szCs w:val="16"/>
          <w:color w:val="auto"/>
        </w:rPr>
        <w:t xml:space="preserve">”) and cash equal to any Dividend Equivalents credited with respect to each such Vested Unit in accordance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7.2(b)(ii)</w:t>
      </w:r>
      <w:r>
        <w:rPr>
          <w:rFonts w:ascii="Arial" w:cs="Arial" w:eastAsia="Arial" w:hAnsi="Arial"/>
          <w:sz w:val="16"/>
          <w:szCs w:val="16"/>
          <w:color w:val="auto"/>
        </w:rPr>
        <w:t xml:space="preserve"> hereof and the interest thereon or, at the discretion of the Committee, in Common Stock having a Fair Market Value equal to such Dividend Equivalents and the interest thereon, if 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explicitly provided in the applicable Award Agreement, the Committee may, in its sole discretion, elect to pay cash or part cash and part Common Stock in lieu of delivering only Common Stock for Vested Units. If a cash payment is made in lieu of delivering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p>
    <w:p>
      <w:pPr>
        <w:spacing w:after="0" w:line="170" w:lineRule="exact"/>
        <w:rPr>
          <w:rFonts w:ascii="Arial" w:cs="Arial" w:eastAsia="Arial" w:hAnsi="Arial"/>
          <w:sz w:val="16"/>
          <w:szCs w:val="16"/>
          <w:color w:val="010000"/>
        </w:rPr>
      </w:pPr>
    </w:p>
    <w:p>
      <w:pPr>
        <w:ind w:left="-20" w:firstLine="1304"/>
        <w:spacing w:after="0" w:line="277" w:lineRule="auto"/>
        <w:tabs>
          <w:tab w:leader="none" w:pos="2090" w:val="left"/>
        </w:tabs>
        <w:numPr>
          <w:ilvl w:val="0"/>
          <w:numId w:val="16"/>
        </w:numPr>
        <w:rPr>
          <w:rFonts w:ascii="Arial" w:cs="Arial" w:eastAsia="Arial" w:hAnsi="Arial"/>
          <w:sz w:val="18"/>
          <w:szCs w:val="18"/>
          <w:color w:val="010000"/>
        </w:rPr>
      </w:pPr>
      <w:r>
        <w:rPr>
          <w:rFonts w:ascii="Arial" w:cs="Arial" w:eastAsia="Arial" w:hAnsi="Arial"/>
          <w:sz w:val="18"/>
          <w:szCs w:val="18"/>
          <w:u w:val="single" w:color="auto"/>
          <w:color w:val="auto"/>
        </w:rPr>
        <w:t>Stock Restrictions</w:t>
      </w:r>
      <w:r>
        <w:rPr>
          <w:rFonts w:ascii="Arial" w:cs="Arial" w:eastAsia="Arial" w:hAnsi="Arial"/>
          <w:sz w:val="18"/>
          <w:szCs w:val="18"/>
          <w:color w:val="auto"/>
        </w:rPr>
        <w:t>. Each certificate representing Restricted Stock awarded under the Plan shall bear a legend in such form as the Company deems appropriate.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4" w:name="page15"/>
    <w:bookmarkEnd w:id="14"/>
    <w:p>
      <w:pPr>
        <w:ind w:left="900"/>
        <w:spacing w:after="0"/>
        <w:tabs>
          <w:tab w:leader="none" w:pos="1280" w:val="left"/>
        </w:tabs>
        <w:rPr>
          <w:sz w:val="20"/>
          <w:szCs w:val="20"/>
          <w:color w:val="auto"/>
        </w:rPr>
      </w:pPr>
      <w:r>
        <w:rPr>
          <w:rFonts w:ascii="Arial" w:cs="Arial" w:eastAsia="Arial" w:hAnsi="Arial"/>
          <w:sz w:val="18"/>
          <w:szCs w:val="18"/>
          <w:color w:val="010000"/>
        </w:rPr>
        <w:t>7.3</w:t>
      </w:r>
      <w:r>
        <w:rPr>
          <w:sz w:val="20"/>
          <w:szCs w:val="20"/>
          <w:color w:val="auto"/>
        </w:rPr>
        <w:tab/>
      </w:r>
      <w:r>
        <w:rPr>
          <w:rFonts w:ascii="Arial" w:cs="Arial" w:eastAsia="Arial" w:hAnsi="Arial"/>
          <w:sz w:val="16"/>
          <w:szCs w:val="16"/>
          <w:u w:val="single" w:color="auto"/>
          <w:color w:val="auto"/>
        </w:rPr>
        <w:t>Performance Stock Awards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4"/>
        <w:spacing w:after="0" w:line="255" w:lineRule="auto"/>
        <w:tabs>
          <w:tab w:leader="none" w:pos="2051" w:val="left"/>
        </w:tabs>
        <w:numPr>
          <w:ilvl w:val="0"/>
          <w:numId w:val="17"/>
        </w:numPr>
        <w:rPr>
          <w:rFonts w:ascii="Arial" w:cs="Arial" w:eastAsia="Arial" w:hAnsi="Arial"/>
          <w:sz w:val="18"/>
          <w:szCs w:val="18"/>
          <w:color w:val="010000"/>
        </w:rPr>
      </w:pPr>
      <w:r>
        <w:rPr>
          <w:rFonts w:ascii="Arial" w:cs="Arial" w:eastAsia="Arial" w:hAnsi="Arial"/>
          <w:sz w:val="18"/>
          <w:szCs w:val="18"/>
          <w:u w:val="single" w:color="auto"/>
          <w:color w:val="auto"/>
        </w:rPr>
        <w:t>Grant of Performance Stock Awards</w:t>
      </w:r>
      <w:r>
        <w:rPr>
          <w:rFonts w:ascii="Arial" w:cs="Arial" w:eastAsia="Arial" w:hAnsi="Arial"/>
          <w:sz w:val="18"/>
          <w:szCs w:val="18"/>
          <w:color w:val="auto"/>
        </w:rPr>
        <w:t xml:space="preserve">. Each Performance Stock Award granted under the Plan shall be evidenced by an Award Agreement. Each Performance Stock Award so granted shall be subject to the conditions set forth in this </w:t>
      </w:r>
      <w:r>
        <w:rPr>
          <w:rFonts w:ascii="Arial" w:cs="Arial" w:eastAsia="Arial" w:hAnsi="Arial"/>
          <w:sz w:val="18"/>
          <w:szCs w:val="18"/>
          <w:u w:val="single" w:color="auto"/>
          <w:color w:val="auto"/>
        </w:rPr>
        <w:t>Section 7.3</w:t>
      </w:r>
      <w:r>
        <w:rPr>
          <w:rFonts w:ascii="Arial" w:cs="Arial" w:eastAsia="Arial" w:hAnsi="Arial"/>
          <w:sz w:val="18"/>
          <w:szCs w:val="18"/>
          <w:color w:val="auto"/>
        </w:rPr>
        <w:t>, and to such other conditions not inconsistent with the Plan as may be reflected in the applicable Award Agreement. The Committee shall have the discretion to determine: (i) the number of shares of Common Stock or share-denominated units subject to a Performance Stock Award granted to any Participant; (ii) the Performance Period applicable to any Award; (iii) the conditions that must be satisfied for a Participant to earn an Award; and (iv) the other terms, conditions and restrictions of the Award.</w:t>
      </w:r>
    </w:p>
    <w:p>
      <w:pPr>
        <w:spacing w:after="0" w:line="192" w:lineRule="exact"/>
        <w:rPr>
          <w:rFonts w:ascii="Arial" w:cs="Arial" w:eastAsia="Arial" w:hAnsi="Arial"/>
          <w:sz w:val="18"/>
          <w:szCs w:val="18"/>
          <w:color w:val="010000"/>
        </w:rPr>
      </w:pPr>
    </w:p>
    <w:p>
      <w:pPr>
        <w:jc w:val="both"/>
        <w:ind w:left="-20" w:firstLine="1304"/>
        <w:spacing w:after="0" w:line="263" w:lineRule="auto"/>
        <w:tabs>
          <w:tab w:leader="none" w:pos="2088" w:val="left"/>
        </w:tabs>
        <w:numPr>
          <w:ilvl w:val="0"/>
          <w:numId w:val="17"/>
        </w:numPr>
        <w:rPr>
          <w:rFonts w:ascii="Arial" w:cs="Arial" w:eastAsia="Arial" w:hAnsi="Arial"/>
          <w:sz w:val="18"/>
          <w:szCs w:val="18"/>
          <w:color w:val="010000"/>
        </w:rPr>
      </w:pPr>
      <w:r>
        <w:rPr>
          <w:rFonts w:ascii="Arial" w:cs="Arial" w:eastAsia="Arial" w:hAnsi="Arial"/>
          <w:sz w:val="18"/>
          <w:szCs w:val="18"/>
          <w:u w:val="single" w:color="auto"/>
          <w:color w:val="auto"/>
        </w:rPr>
        <w:t>Earning Performance Stock Awards</w:t>
      </w:r>
      <w:r>
        <w:rPr>
          <w:rFonts w:ascii="Arial" w:cs="Arial" w:eastAsia="Arial" w:hAnsi="Arial"/>
          <w:sz w:val="18"/>
          <w:szCs w:val="18"/>
          <w:color w:val="auto"/>
        </w:rPr>
        <w:t>. The number of shares of Performance Stock earned by a Participant will depend on the extent to which the performance goals established by the Committee are attained within the applicable Performance Period, as determined by the Committee.</w:t>
      </w:r>
    </w:p>
    <w:p>
      <w:pPr>
        <w:spacing w:after="0" w:line="184" w:lineRule="exact"/>
        <w:rPr>
          <w:sz w:val="20"/>
          <w:szCs w:val="20"/>
          <w:color w:val="auto"/>
        </w:rPr>
      </w:pPr>
    </w:p>
    <w:p>
      <w:pPr>
        <w:jc w:val="both"/>
        <w:ind w:left="640" w:firstLine="259"/>
        <w:spacing w:after="0" w:line="255" w:lineRule="auto"/>
        <w:rPr>
          <w:sz w:val="20"/>
          <w:szCs w:val="20"/>
          <w:color w:val="auto"/>
        </w:rPr>
      </w:pPr>
      <w:r>
        <w:rPr>
          <w:rFonts w:ascii="Arial" w:cs="Arial" w:eastAsia="Arial" w:hAnsi="Arial"/>
          <w:sz w:val="18"/>
          <w:szCs w:val="18"/>
          <w:color w:val="010000"/>
        </w:rPr>
        <w:t xml:space="preserve">7.4 </w:t>
      </w:r>
      <w:r>
        <w:rPr>
          <w:rFonts w:ascii="Arial" w:cs="Arial" w:eastAsia="Arial" w:hAnsi="Arial"/>
          <w:sz w:val="18"/>
          <w:szCs w:val="18"/>
          <w:u w:val="single" w:color="auto"/>
          <w:color w:val="000000"/>
        </w:rPr>
        <w:t>Other Equity-Based Awards and Cash Awards</w:t>
      </w:r>
      <w:r>
        <w:rPr>
          <w:rFonts w:ascii="Arial" w:cs="Arial" w:eastAsia="Arial" w:hAnsi="Arial"/>
          <w:sz w:val="18"/>
          <w:szCs w:val="18"/>
          <w:color w:val="000000"/>
        </w:rPr>
        <w:t>. The Committee may grant Other Equity-Based Awards, either alone or in tandem with</w:t>
      </w:r>
      <w:r>
        <w:rPr>
          <w:rFonts w:ascii="Arial" w:cs="Arial" w:eastAsia="Arial" w:hAnsi="Arial"/>
          <w:sz w:val="18"/>
          <w:szCs w:val="18"/>
          <w:color w:val="010000"/>
        </w:rPr>
        <w:t xml:space="preserve"> </w:t>
      </w:r>
      <w:r>
        <w:rPr>
          <w:rFonts w:ascii="Arial" w:cs="Arial" w:eastAsia="Arial" w:hAnsi="Arial"/>
          <w:sz w:val="18"/>
          <w:szCs w:val="18"/>
          <w:color w:val="000000"/>
        </w:rPr>
        <w:t>other Awards, in such amounts and subject to such conditions as the Committee shall determine in its sole discretion. Each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w:t>
      </w:r>
    </w:p>
    <w:p>
      <w:pPr>
        <w:spacing w:after="0" w:line="192" w:lineRule="exact"/>
        <w:rPr>
          <w:sz w:val="20"/>
          <w:szCs w:val="20"/>
          <w:color w:val="auto"/>
        </w:rPr>
      </w:pPr>
    </w:p>
    <w:p>
      <w:pPr>
        <w:ind w:left="640" w:hanging="263"/>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w:t>
      </w:r>
    </w:p>
    <w:p>
      <w:pPr>
        <w:spacing w:after="0" w:line="225" w:lineRule="exact"/>
        <w:rPr>
          <w:sz w:val="20"/>
          <w:szCs w:val="20"/>
          <w:color w:val="auto"/>
        </w:rPr>
      </w:pPr>
    </w:p>
    <w:p>
      <w:pPr>
        <w:jc w:val="both"/>
        <w:ind w:left="640" w:firstLine="259"/>
        <w:spacing w:after="0" w:line="269" w:lineRule="auto"/>
        <w:rPr>
          <w:sz w:val="20"/>
          <w:szCs w:val="20"/>
          <w:color w:val="auto"/>
        </w:rPr>
      </w:pPr>
      <w:r>
        <w:rPr>
          <w:rFonts w:ascii="Arial" w:cs="Arial" w:eastAsia="Arial" w:hAnsi="Arial"/>
          <w:sz w:val="17"/>
          <w:szCs w:val="17"/>
          <w:color w:val="010000"/>
        </w:rPr>
        <w:t xml:space="preserve">8.1 </w:t>
      </w:r>
      <w:r>
        <w:rPr>
          <w:rFonts w:ascii="Arial" w:cs="Arial" w:eastAsia="Arial" w:hAnsi="Arial"/>
          <w:sz w:val="17"/>
          <w:szCs w:val="17"/>
          <w:color w:val="000000"/>
        </w:rPr>
        <w:t>Each Award Agreement shall provide that no Common Stock shall be purchased or sold thereunder unless and until (a) any then</w:t>
      </w:r>
      <w:r>
        <w:rPr>
          <w:rFonts w:ascii="Arial" w:cs="Arial" w:eastAsia="Arial" w:hAnsi="Arial"/>
          <w:sz w:val="17"/>
          <w:szCs w:val="17"/>
          <w:color w:val="010000"/>
        </w:rPr>
        <w:t xml:space="preserve"> </w:t>
      </w:r>
      <w:r>
        <w:rPr>
          <w:rFonts w:ascii="Arial" w:cs="Arial" w:eastAsia="Arial" w:hAnsi="Arial"/>
          <w:sz w:val="17"/>
          <w:szCs w:val="17"/>
          <w:color w:val="000000"/>
        </w:rPr>
        <w:t>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Common Stock upon exercise of the Awards; provided, however,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p>
    <w:p>
      <w:pPr>
        <w:spacing w:after="0" w:line="185" w:lineRule="exact"/>
        <w:rPr>
          <w:sz w:val="20"/>
          <w:szCs w:val="20"/>
          <w:color w:val="auto"/>
        </w:rPr>
      </w:pPr>
    </w:p>
    <w:p>
      <w:pPr>
        <w:jc w:val="both"/>
        <w:ind w:left="640" w:firstLine="259"/>
        <w:spacing w:after="0" w:line="286" w:lineRule="auto"/>
        <w:rPr>
          <w:sz w:val="20"/>
          <w:szCs w:val="20"/>
          <w:color w:val="auto"/>
        </w:rPr>
      </w:pPr>
      <w:r>
        <w:rPr>
          <w:rFonts w:ascii="Arial" w:cs="Arial" w:eastAsia="Arial" w:hAnsi="Arial"/>
          <w:sz w:val="16"/>
          <w:szCs w:val="16"/>
          <w:color w:val="010000"/>
        </w:rPr>
        <w:t xml:space="preserve">8.2 </w:t>
      </w:r>
      <w:r>
        <w:rPr>
          <w:rFonts w:ascii="Arial" w:cs="Arial" w:eastAsia="Arial" w:hAnsi="Arial"/>
          <w:sz w:val="16"/>
          <w:szCs w:val="16"/>
          <w:color w:val="000000"/>
        </w:rPr>
        <w:t>Unless otherwise provided in an Award Agreement, if requested by the Company or the representative of the underwriters of the</w:t>
      </w:r>
      <w:r>
        <w:rPr>
          <w:rFonts w:ascii="Arial" w:cs="Arial" w:eastAsia="Arial" w:hAnsi="Arial"/>
          <w:sz w:val="16"/>
          <w:szCs w:val="16"/>
          <w:color w:val="010000"/>
        </w:rPr>
        <w:t xml:space="preserve"> </w:t>
      </w:r>
      <w:r>
        <w:rPr>
          <w:rFonts w:ascii="Arial" w:cs="Arial" w:eastAsia="Arial" w:hAnsi="Arial"/>
          <w:sz w:val="16"/>
          <w:szCs w:val="16"/>
          <w:color w:val="000000"/>
        </w:rPr>
        <w:t>Common Stock (or other securities of the Company), the Participant shall not, without the prior written consent of the underwriter(s) of the Common Stock (or other securities of the Company) and the Company, sell, transfer, make any short sale of, grant any option for the purchase of, or enter into any hedging or similar transaction with the same economic effect as a sale, any Common Stock (or other securities of the Company) held by the Participant (other than those included in the registration) during (i) the 180-day period following the effective date of the first firm commitment underwritten public offering of the Common Stock registered under the Securities Act (or such longer period, not to exceed 18 days after the expiration of the 180-day period, as the underwriters or the Company or Affiliate shall request in order to facilitate compliance with FINRA Rule 2711 or NYSE Member Rule 472 or any successor or similar rule or regulation), and (ii) the 90-day period following the effective date of a registration statement of the Company filed under the Securities Act (or such longer period, not to exceed 18 days after the expiration of the 90-day period, as the underwriters or the Company shall request in order to facilitate compliance with FINRA Rule 2711 or NYSE Member Rule 472 or any successor or similar rule or regulation). The obligations described in this paragraph shall not apply to a registration relating solely to employee benefit plans on SEC Form S-1 or Form S-8 or similar forms that may be promulgated in the future by the SEC, or a registration relating solely to a transaction on SEC Form S-4 or similar forms that may be promulgated in the future. If requested by the Company or the representative of the underwriters of Stock (or other securities) of the Company, the Participant will enter into an agreement regarding his, her or its compliance with this requirement that will survive the term of the Award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5" w:name="page16"/>
    <w:bookmarkEnd w:id="15"/>
    <w:p>
      <w:pPr>
        <w:ind w:left="-20" w:firstLine="397"/>
        <w:spacing w:after="0" w:line="277" w:lineRule="auto"/>
        <w:tabs>
          <w:tab w:leader="none" w:pos="679"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Proceeds from the sale of Common Stock pursuant to Awards, or upon exercise thereof, shall constitute general funds of the Company.</w:t>
      </w:r>
    </w:p>
    <w:p>
      <w:pPr>
        <w:spacing w:after="0" w:line="170" w:lineRule="exact"/>
        <w:rPr>
          <w:rFonts w:ascii="Arial" w:cs="Arial" w:eastAsia="Arial" w:hAnsi="Arial"/>
          <w:sz w:val="18"/>
          <w:szCs w:val="18"/>
          <w:color w:val="auto"/>
        </w:rPr>
      </w:pPr>
    </w:p>
    <w:p>
      <w:pPr>
        <w:ind w:left="640" w:hanging="26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640" w:right="20" w:firstLine="259"/>
        <w:spacing w:after="0" w:line="342" w:lineRule="auto"/>
        <w:rPr>
          <w:sz w:val="20"/>
          <w:szCs w:val="20"/>
          <w:color w:val="auto"/>
        </w:rPr>
      </w:pPr>
      <w:r>
        <w:rPr>
          <w:rFonts w:ascii="Arial" w:cs="Arial" w:eastAsia="Arial" w:hAnsi="Arial"/>
          <w:sz w:val="16"/>
          <w:szCs w:val="16"/>
          <w:color w:val="010000"/>
        </w:rPr>
        <w:t xml:space="preserve">10.1 </w:t>
      </w:r>
      <w:r>
        <w:rPr>
          <w:rFonts w:ascii="Arial" w:cs="Arial" w:eastAsia="Arial" w:hAnsi="Arial"/>
          <w:sz w:val="16"/>
          <w:szCs w:val="16"/>
          <w:u w:val="single" w:color="auto"/>
          <w:color w:val="000000"/>
        </w:rPr>
        <w:t>Acceleration of Exercisability and Vesting</w:t>
      </w:r>
      <w:r>
        <w:rPr>
          <w:rFonts w:ascii="Arial" w:cs="Arial" w:eastAsia="Arial" w:hAnsi="Arial"/>
          <w:sz w:val="16"/>
          <w:szCs w:val="16"/>
          <w:color w:val="000000"/>
        </w:rPr>
        <w:t>. Notwithstanding anything herein or in the Award to the contrary, the Committee shall have the</w:t>
      </w:r>
      <w:r>
        <w:rPr>
          <w:rFonts w:ascii="Arial" w:cs="Arial" w:eastAsia="Arial" w:hAnsi="Arial"/>
          <w:sz w:val="16"/>
          <w:szCs w:val="16"/>
          <w:color w:val="010000"/>
        </w:rPr>
        <w:t xml:space="preserve"> </w:t>
      </w:r>
      <w:r>
        <w:rPr>
          <w:rFonts w:ascii="Arial" w:cs="Arial" w:eastAsia="Arial" w:hAnsi="Arial"/>
          <w:sz w:val="16"/>
          <w:szCs w:val="16"/>
          <w:color w:val="000000"/>
        </w:rPr>
        <w:t>power to accelerate the time at which an Award may first be exercised or the time during which an Award or any part thereof will vest.</w:t>
      </w:r>
    </w:p>
    <w:p>
      <w:pPr>
        <w:spacing w:after="0" w:line="124" w:lineRule="exact"/>
        <w:rPr>
          <w:sz w:val="20"/>
          <w:szCs w:val="20"/>
          <w:color w:val="auto"/>
        </w:rPr>
      </w:pPr>
    </w:p>
    <w:p>
      <w:pPr>
        <w:jc w:val="both"/>
        <w:ind w:left="640" w:firstLine="259"/>
        <w:spacing w:after="0" w:line="257" w:lineRule="auto"/>
        <w:rPr>
          <w:sz w:val="20"/>
          <w:szCs w:val="20"/>
          <w:color w:val="auto"/>
        </w:rPr>
      </w:pPr>
      <w:r>
        <w:rPr>
          <w:rFonts w:ascii="Arial" w:cs="Arial" w:eastAsia="Arial" w:hAnsi="Arial"/>
          <w:sz w:val="18"/>
          <w:szCs w:val="18"/>
          <w:color w:val="010000"/>
        </w:rPr>
        <w:t xml:space="preserve">10.2 </w:t>
      </w:r>
      <w:r>
        <w:rPr>
          <w:rFonts w:ascii="Arial" w:cs="Arial" w:eastAsia="Arial" w:hAnsi="Arial"/>
          <w:sz w:val="18"/>
          <w:szCs w:val="18"/>
          <w:u w:val="single" w:color="auto"/>
          <w:color w:val="000000"/>
        </w:rPr>
        <w:t>Stockholder Rights</w:t>
      </w:r>
      <w:r>
        <w:rPr>
          <w:rFonts w:ascii="Arial" w:cs="Arial" w:eastAsia="Arial" w:hAnsi="Arial"/>
          <w:sz w:val="18"/>
          <w:szCs w:val="18"/>
          <w:color w:val="000000"/>
        </w:rPr>
        <w:t>. Except as provided in the Plan or an Award Agreement, no Participant shall be deemed to be the holder of, or to have</w:t>
      </w:r>
      <w:r>
        <w:rPr>
          <w:rFonts w:ascii="Arial" w:cs="Arial" w:eastAsia="Arial" w:hAnsi="Arial"/>
          <w:sz w:val="18"/>
          <w:szCs w:val="18"/>
          <w:color w:val="010000"/>
        </w:rPr>
        <w:t xml:space="preserve"> </w:t>
      </w:r>
      <w:r>
        <w:rPr>
          <w:rFonts w:ascii="Arial" w:cs="Arial" w:eastAsia="Arial" w:hAnsi="Arial"/>
          <w:sz w:val="18"/>
          <w:szCs w:val="18"/>
          <w:color w:val="000000"/>
        </w:rPr>
        <w:t xml:space="preserve">any of the rights of a holder with respect to, any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w:t>
      </w:r>
      <w:r>
        <w:rPr>
          <w:rFonts w:ascii="Arial" w:cs="Arial" w:eastAsia="Arial" w:hAnsi="Arial"/>
          <w:sz w:val="18"/>
          <w:szCs w:val="18"/>
          <w:u w:val="single" w:color="auto"/>
          <w:color w:val="000000"/>
        </w:rPr>
        <w:t>Section 11</w:t>
      </w:r>
      <w:r>
        <w:rPr>
          <w:rFonts w:ascii="Arial" w:cs="Arial" w:eastAsia="Arial" w:hAnsi="Arial"/>
          <w:sz w:val="18"/>
          <w:szCs w:val="18"/>
          <w:color w:val="000000"/>
        </w:rPr>
        <w:t xml:space="preserve"> hereof.</w:t>
      </w:r>
    </w:p>
    <w:p>
      <w:pPr>
        <w:spacing w:after="0" w:line="188" w:lineRule="exact"/>
        <w:rPr>
          <w:sz w:val="20"/>
          <w:szCs w:val="20"/>
          <w:color w:val="auto"/>
        </w:rPr>
      </w:pPr>
    </w:p>
    <w:p>
      <w:pPr>
        <w:jc w:val="both"/>
        <w:ind w:left="640" w:firstLine="259"/>
        <w:spacing w:after="0" w:line="257" w:lineRule="auto"/>
        <w:rPr>
          <w:sz w:val="20"/>
          <w:szCs w:val="20"/>
          <w:color w:val="auto"/>
        </w:rPr>
      </w:pPr>
      <w:r>
        <w:rPr>
          <w:rFonts w:ascii="Arial" w:cs="Arial" w:eastAsia="Arial" w:hAnsi="Arial"/>
          <w:sz w:val="18"/>
          <w:szCs w:val="18"/>
          <w:color w:val="010000"/>
        </w:rPr>
        <w:t xml:space="preserve">10.3 </w:t>
      </w:r>
      <w:r>
        <w:rPr>
          <w:rFonts w:ascii="Arial" w:cs="Arial" w:eastAsia="Arial" w:hAnsi="Arial"/>
          <w:sz w:val="18"/>
          <w:szCs w:val="18"/>
          <w:u w:val="single" w:color="auto"/>
          <w:color w:val="000000"/>
        </w:rPr>
        <w:t>No Employment or Other Service Rights</w:t>
      </w:r>
      <w:r>
        <w:rPr>
          <w:rFonts w:ascii="Arial" w:cs="Arial" w:eastAsia="Arial" w:hAnsi="Arial"/>
          <w:sz w:val="18"/>
          <w:szCs w:val="18"/>
          <w:color w:val="000000"/>
        </w:rPr>
        <w:t>. Nothing in the Plan or any instrument executed or Award granted pursuant thereto shall confer</w:t>
      </w:r>
      <w:r>
        <w:rPr>
          <w:rFonts w:ascii="Arial" w:cs="Arial" w:eastAsia="Arial" w:hAnsi="Arial"/>
          <w:sz w:val="18"/>
          <w:szCs w:val="18"/>
          <w:color w:val="010000"/>
        </w:rPr>
        <w:t xml:space="preserve"> </w:t>
      </w:r>
      <w:r>
        <w:rPr>
          <w:rFonts w:ascii="Arial" w:cs="Arial" w:eastAsia="Arial" w:hAnsi="Arial"/>
          <w:sz w:val="18"/>
          <w:szCs w:val="18"/>
          <w:color w:val="000000"/>
        </w:rPr>
        <w:t>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spacing w:after="0" w:line="188" w:lineRule="exact"/>
        <w:rPr>
          <w:sz w:val="20"/>
          <w:szCs w:val="20"/>
          <w:color w:val="auto"/>
        </w:rPr>
      </w:pPr>
    </w:p>
    <w:p>
      <w:pPr>
        <w:jc w:val="both"/>
        <w:ind w:left="640" w:firstLine="259"/>
        <w:spacing w:after="0" w:line="255" w:lineRule="auto"/>
        <w:rPr>
          <w:sz w:val="20"/>
          <w:szCs w:val="20"/>
          <w:color w:val="auto"/>
        </w:rPr>
      </w:pPr>
      <w:r>
        <w:rPr>
          <w:rFonts w:ascii="Arial" w:cs="Arial" w:eastAsia="Arial" w:hAnsi="Arial"/>
          <w:sz w:val="18"/>
          <w:szCs w:val="18"/>
          <w:color w:val="010000"/>
        </w:rPr>
        <w:t xml:space="preserve">10.4 </w:t>
      </w:r>
      <w:r>
        <w:rPr>
          <w:rFonts w:ascii="Arial" w:cs="Arial" w:eastAsia="Arial" w:hAnsi="Arial"/>
          <w:sz w:val="18"/>
          <w:szCs w:val="18"/>
          <w:u w:val="single" w:color="auto"/>
          <w:color w:val="000000"/>
        </w:rPr>
        <w:t>Transfer; Approved Leave of Absence</w:t>
      </w:r>
      <w:r>
        <w:rPr>
          <w:rFonts w:ascii="Arial" w:cs="Arial" w:eastAsia="Arial" w:hAnsi="Arial"/>
          <w:sz w:val="18"/>
          <w:szCs w:val="18"/>
          <w:color w:val="000000"/>
        </w:rPr>
        <w:t>. For purposes of the Plan, no termination of employment by an Employee shall be deemed to result</w:t>
      </w:r>
      <w:r>
        <w:rPr>
          <w:rFonts w:ascii="Arial" w:cs="Arial" w:eastAsia="Arial" w:hAnsi="Arial"/>
          <w:sz w:val="18"/>
          <w:szCs w:val="18"/>
          <w:color w:val="010000"/>
        </w:rPr>
        <w:t xml:space="preserve"> </w:t>
      </w:r>
      <w:r>
        <w:rPr>
          <w:rFonts w:ascii="Arial" w:cs="Arial" w:eastAsia="Arial" w:hAnsi="Arial"/>
          <w:sz w:val="18"/>
          <w:szCs w:val="18"/>
          <w:color w:val="000000"/>
        </w:rPr>
        <w:t>from either (a) a transfer of employment to the Company from an Affiliate or from the Company to an Affiliate, or from one Affiliate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p>
    <w:p>
      <w:pPr>
        <w:spacing w:after="0" w:line="192" w:lineRule="exact"/>
        <w:rPr>
          <w:sz w:val="20"/>
          <w:szCs w:val="20"/>
          <w:color w:val="auto"/>
        </w:rPr>
      </w:pPr>
    </w:p>
    <w:p>
      <w:pPr>
        <w:jc w:val="both"/>
        <w:ind w:left="640" w:firstLine="259"/>
        <w:spacing w:after="0" w:line="284" w:lineRule="auto"/>
        <w:rPr>
          <w:sz w:val="20"/>
          <w:szCs w:val="20"/>
          <w:color w:val="auto"/>
        </w:rPr>
      </w:pPr>
      <w:r>
        <w:rPr>
          <w:rFonts w:ascii="Arial" w:cs="Arial" w:eastAsia="Arial" w:hAnsi="Arial"/>
          <w:sz w:val="16"/>
          <w:szCs w:val="16"/>
          <w:color w:val="010000"/>
        </w:rPr>
        <w:t xml:space="preserve">10.5 </w:t>
      </w:r>
      <w:r>
        <w:rPr>
          <w:rFonts w:ascii="Arial" w:cs="Arial" w:eastAsia="Arial" w:hAnsi="Arial"/>
          <w:sz w:val="16"/>
          <w:szCs w:val="16"/>
          <w:u w:val="single" w:color="auto"/>
          <w:color w:val="000000"/>
        </w:rPr>
        <w:t>Withholding Obligations</w:t>
      </w:r>
      <w:r>
        <w:rPr>
          <w:rFonts w:ascii="Arial" w:cs="Arial" w:eastAsia="Arial" w:hAnsi="Arial"/>
          <w:sz w:val="16"/>
          <w:szCs w:val="16"/>
          <w:color w:val="000000"/>
        </w:rPr>
        <w:t>. To the extent provided by the terms of an Award Agreement and subject to the discretion of the Committee, the</w:t>
      </w:r>
      <w:r>
        <w:rPr>
          <w:rFonts w:ascii="Arial" w:cs="Arial" w:eastAsia="Arial" w:hAnsi="Arial"/>
          <w:sz w:val="16"/>
          <w:szCs w:val="16"/>
          <w:color w:val="010000"/>
        </w:rPr>
        <w:t xml:space="preserve"> </w:t>
      </w:r>
      <w:r>
        <w:rPr>
          <w:rFonts w:ascii="Arial" w:cs="Arial" w:eastAsia="Arial" w:hAnsi="Arial"/>
          <w:sz w:val="16"/>
          <w:szCs w:val="16"/>
          <w:color w:val="000000"/>
        </w:rPr>
        <w:t xml:space="preserve">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 (b) authorizing the Company to withhold Common Stock from the Common Stock otherwise issuable to the Participant as a result of the exercise or acquisition of Common Stock under the Award,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w:t>
      </w:r>
      <w:r>
        <w:rPr>
          <w:rFonts w:ascii="Arial" w:cs="Arial" w:eastAsia="Arial" w:hAnsi="Arial"/>
          <w:sz w:val="16"/>
          <w:szCs w:val="16"/>
          <w:i w:val="1"/>
          <w:iCs w:val="1"/>
          <w:color w:val="000000"/>
        </w:rPr>
        <w:t>however</w:t>
      </w:r>
      <w:r>
        <w:rPr>
          <w:rFonts w:ascii="Arial" w:cs="Arial" w:eastAsia="Arial" w:hAnsi="Arial"/>
          <w:sz w:val="16"/>
          <w:szCs w:val="16"/>
          <w:color w:val="000000"/>
        </w:rPr>
        <w:t>, that no Common Stock is withheld for such purpose with a value exceeding the maximum amount of tax required to be withheld by law;</w:t>
      </w:r>
    </w:p>
    <w:p>
      <w:pPr>
        <w:spacing w:after="0" w:line="4" w:lineRule="exact"/>
        <w:rPr>
          <w:sz w:val="20"/>
          <w:szCs w:val="20"/>
          <w:color w:val="auto"/>
        </w:rPr>
      </w:pPr>
    </w:p>
    <w:p>
      <w:pPr>
        <w:jc w:val="both"/>
        <w:ind w:left="640" w:hanging="4"/>
        <w:spacing w:after="0" w:line="277" w:lineRule="auto"/>
        <w:tabs>
          <w:tab w:leader="none" w:pos="888"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delivering to the Company previously owned and unencumbered Common Stock of the Company; or (d) if the Common Stock is listed on any established stock exchange or a national market system, through the delivery of irrevocable instructions to a broker to deliver promptly to the Company an amount equal to the tax required to be withheld by law (i.e., by means of a “cashless” exercise procedure).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6" w:name="page17"/>
    <w:bookmarkEnd w:id="16"/>
    <w:p>
      <w:pPr>
        <w:jc w:val="both"/>
        <w:ind w:left="640" w:firstLine="259"/>
        <w:spacing w:after="0" w:line="271" w:lineRule="auto"/>
        <w:rPr>
          <w:sz w:val="20"/>
          <w:szCs w:val="20"/>
          <w:color w:val="auto"/>
        </w:rPr>
      </w:pPr>
      <w:r>
        <w:rPr>
          <w:rFonts w:ascii="Arial" w:cs="Arial" w:eastAsia="Arial" w:hAnsi="Arial"/>
          <w:sz w:val="17"/>
          <w:szCs w:val="17"/>
          <w:color w:val="010000"/>
        </w:rPr>
        <w:t xml:space="preserve">10.6 </w:t>
      </w:r>
      <w:r>
        <w:rPr>
          <w:rFonts w:ascii="Arial" w:cs="Arial" w:eastAsia="Arial" w:hAnsi="Arial"/>
          <w:sz w:val="17"/>
          <w:szCs w:val="17"/>
          <w:u w:val="single" w:color="auto"/>
          <w:color w:val="000000"/>
        </w:rPr>
        <w:t>Stockholder Agreements</w:t>
      </w:r>
      <w:r>
        <w:rPr>
          <w:rFonts w:ascii="Arial" w:cs="Arial" w:eastAsia="Arial" w:hAnsi="Arial"/>
          <w:sz w:val="17"/>
          <w:szCs w:val="17"/>
          <w:color w:val="000000"/>
        </w:rPr>
        <w:t>. If the Company has one or more stockholder agreements in effect at the time of grant or exercise of an Award</w:t>
      </w:r>
      <w:r>
        <w:rPr>
          <w:rFonts w:ascii="Arial" w:cs="Arial" w:eastAsia="Arial" w:hAnsi="Arial"/>
          <w:sz w:val="17"/>
          <w:szCs w:val="17"/>
          <w:color w:val="010000"/>
        </w:rPr>
        <w:t xml:space="preserve"> </w:t>
      </w:r>
      <w:r>
        <w:rPr>
          <w:rFonts w:ascii="Arial" w:cs="Arial" w:eastAsia="Arial" w:hAnsi="Arial"/>
          <w:sz w:val="17"/>
          <w:szCs w:val="17"/>
          <w:color w:val="000000"/>
        </w:rPr>
        <w:t>under the Plan, then the Committee shall, if the Company is contractually obligated to, and may, in its discretion, condition the grant or exercise (as applicable) of any such Award upon execution by the Participant of such stockholder agreement(s), such that the Participant shall become a party to such stockholder agreements(s) concurrently with such grant or exercise (as applicable) of any such Award. The Company may also require, as a condition to the grant, exercise or settlement of any Award, that the Participant appoint the Company’s Chief Executive Officer (or other member of the Board) as having the sole and exclusive power of attorney to vote all Shares subject to the Participant’s Award, which power shall be effective until the earlier of the consummation of a Change in Control or the Company’s initial public offering of its securities on a national stock exchange or national market such as Nasdaq or NYSE.</w:t>
      </w:r>
    </w:p>
    <w:p>
      <w:pPr>
        <w:spacing w:after="0" w:line="178" w:lineRule="exact"/>
        <w:rPr>
          <w:sz w:val="20"/>
          <w:szCs w:val="20"/>
          <w:color w:val="auto"/>
        </w:rPr>
      </w:pPr>
    </w:p>
    <w:p>
      <w:pPr>
        <w:jc w:val="both"/>
        <w:ind w:left="640" w:firstLine="259"/>
        <w:spacing w:after="0" w:line="254" w:lineRule="auto"/>
        <w:rPr>
          <w:sz w:val="20"/>
          <w:szCs w:val="20"/>
          <w:color w:val="auto"/>
        </w:rPr>
      </w:pPr>
      <w:r>
        <w:rPr>
          <w:rFonts w:ascii="Arial" w:cs="Arial" w:eastAsia="Arial" w:hAnsi="Arial"/>
          <w:sz w:val="18"/>
          <w:szCs w:val="18"/>
          <w:color w:val="010000"/>
        </w:rPr>
        <w:t xml:space="preserve">10.7 </w:t>
      </w:r>
      <w:r>
        <w:rPr>
          <w:rFonts w:ascii="Arial" w:cs="Arial" w:eastAsia="Arial" w:hAnsi="Arial"/>
          <w:sz w:val="18"/>
          <w:szCs w:val="18"/>
          <w:u w:val="single" w:color="auto"/>
          <w:color w:val="000000"/>
        </w:rPr>
        <w:t>Right of Repurchase</w:t>
      </w:r>
      <w:r>
        <w:rPr>
          <w:rFonts w:ascii="Arial" w:cs="Arial" w:eastAsia="Arial" w:hAnsi="Arial"/>
          <w:sz w:val="18"/>
          <w:szCs w:val="18"/>
          <w:color w:val="000000"/>
        </w:rPr>
        <w:t>. An Award may include a provision whereby the Company may elect to repurchase all or any part of the Shares</w:t>
      </w:r>
      <w:r>
        <w:rPr>
          <w:rFonts w:ascii="Arial" w:cs="Arial" w:eastAsia="Arial" w:hAnsi="Arial"/>
          <w:sz w:val="18"/>
          <w:szCs w:val="18"/>
          <w:color w:val="010000"/>
        </w:rPr>
        <w:t xml:space="preserve"> </w:t>
      </w:r>
      <w:r>
        <w:rPr>
          <w:rFonts w:ascii="Arial" w:cs="Arial" w:eastAsia="Arial" w:hAnsi="Arial"/>
          <w:sz w:val="18"/>
          <w:szCs w:val="18"/>
          <w:color w:val="000000"/>
        </w:rPr>
        <w:t>acquired by the Participant. The terms of any repurchase option shall be specified in the Award Agreement. Unless otherwise determined by the Committee and subject to compliance with applicable laws, the repurchase price for vested Shares will be the Fair Market Value of the Shares on the date of repurchase. The Company will not exercise its repurchase option until at least six months (or such longer or shorter period of time necessary to avoid classification of the Award as a liability for financial accounting purposes) have elapsed following delivery of the Shares subject to the Award, unless otherwise specifically provided by the Committee. The Committee reserves the right to assign the Company’s right of repurchase.</w:t>
      </w:r>
    </w:p>
    <w:p>
      <w:pPr>
        <w:spacing w:after="0" w:line="195" w:lineRule="exact"/>
        <w:rPr>
          <w:sz w:val="20"/>
          <w:szCs w:val="20"/>
          <w:color w:val="auto"/>
        </w:rPr>
      </w:pPr>
    </w:p>
    <w:p>
      <w:pPr>
        <w:jc w:val="both"/>
        <w:ind w:left="640" w:firstLine="259"/>
        <w:spacing w:after="0" w:line="259" w:lineRule="auto"/>
        <w:rPr>
          <w:sz w:val="20"/>
          <w:szCs w:val="20"/>
          <w:color w:val="auto"/>
        </w:rPr>
      </w:pPr>
      <w:r>
        <w:rPr>
          <w:rFonts w:ascii="Arial" w:cs="Arial" w:eastAsia="Arial" w:hAnsi="Arial"/>
          <w:sz w:val="18"/>
          <w:szCs w:val="18"/>
          <w:color w:val="010000"/>
        </w:rPr>
        <w:t xml:space="preserve">10.8 </w:t>
      </w:r>
      <w:r>
        <w:rPr>
          <w:rFonts w:ascii="Arial" w:cs="Arial" w:eastAsia="Arial" w:hAnsi="Arial"/>
          <w:sz w:val="18"/>
          <w:szCs w:val="18"/>
          <w:u w:val="single" w:color="auto"/>
          <w:color w:val="000000"/>
        </w:rPr>
        <w:t>Right of First Refusal</w:t>
      </w:r>
      <w:r>
        <w:rPr>
          <w:rFonts w:ascii="Arial" w:cs="Arial" w:eastAsia="Arial" w:hAnsi="Arial"/>
          <w:sz w:val="18"/>
          <w:szCs w:val="18"/>
          <w:color w:val="000000"/>
        </w:rPr>
        <w:t>. An Award may also include a provision whereby the Company may elect to exercise a right of first refusal</w:t>
      </w:r>
      <w:r>
        <w:rPr>
          <w:rFonts w:ascii="Arial" w:cs="Arial" w:eastAsia="Arial" w:hAnsi="Arial"/>
          <w:sz w:val="18"/>
          <w:szCs w:val="18"/>
          <w:color w:val="010000"/>
        </w:rPr>
        <w:t xml:space="preserve"> </w:t>
      </w:r>
      <w:r>
        <w:rPr>
          <w:rFonts w:ascii="Arial" w:cs="Arial" w:eastAsia="Arial" w:hAnsi="Arial"/>
          <w:sz w:val="18"/>
          <w:szCs w:val="18"/>
          <w:color w:val="000000"/>
        </w:rPr>
        <w:t>following receipt of notice from the Participant of the intent to transfer all or any part of the Shares received under the Award. Except as expressly provided in this paragraph or in the Award Agreement, such right of first refusal shall otherwise comply with any applicable provisions of the bylaws of the Company. The Committee reserves the right to assign the Company’s right of first refusal.</w:t>
      </w:r>
    </w:p>
    <w:p>
      <w:pPr>
        <w:spacing w:after="0" w:line="187" w:lineRule="exact"/>
        <w:rPr>
          <w:sz w:val="20"/>
          <w:szCs w:val="20"/>
          <w:color w:val="auto"/>
        </w:rPr>
      </w:pPr>
    </w:p>
    <w:p>
      <w:pPr>
        <w:jc w:val="both"/>
        <w:ind w:left="640" w:firstLine="259"/>
        <w:spacing w:after="0" w:line="272" w:lineRule="auto"/>
        <w:rPr>
          <w:sz w:val="20"/>
          <w:szCs w:val="20"/>
          <w:color w:val="auto"/>
        </w:rPr>
      </w:pPr>
      <w:r>
        <w:rPr>
          <w:rFonts w:ascii="Arial" w:cs="Arial" w:eastAsia="Arial" w:hAnsi="Arial"/>
          <w:sz w:val="17"/>
          <w:szCs w:val="17"/>
          <w:color w:val="010000"/>
        </w:rPr>
        <w:t xml:space="preserve">10.9 </w:t>
      </w:r>
      <w:r>
        <w:rPr>
          <w:rFonts w:ascii="Arial" w:cs="Arial" w:eastAsia="Arial" w:hAnsi="Arial"/>
          <w:sz w:val="17"/>
          <w:szCs w:val="17"/>
          <w:u w:val="single" w:color="auto"/>
          <w:color w:val="000000"/>
        </w:rPr>
        <w:t>Dissolution or Liquidation</w:t>
      </w:r>
      <w:r>
        <w:rPr>
          <w:rFonts w:ascii="Arial" w:cs="Arial" w:eastAsia="Arial" w:hAnsi="Arial"/>
          <w:sz w:val="17"/>
          <w:szCs w:val="17"/>
          <w:color w:val="000000"/>
        </w:rPr>
        <w:t>. Except as otherwise provided in the Award Agreement, in the event of a dissolution or liquidation of the</w:t>
      </w:r>
      <w:r>
        <w:rPr>
          <w:rFonts w:ascii="Arial" w:cs="Arial" w:eastAsia="Arial" w:hAnsi="Arial"/>
          <w:sz w:val="17"/>
          <w:szCs w:val="17"/>
          <w:color w:val="010000"/>
        </w:rPr>
        <w:t xml:space="preserve"> </w:t>
      </w:r>
      <w:r>
        <w:rPr>
          <w:rFonts w:ascii="Arial" w:cs="Arial" w:eastAsia="Arial" w:hAnsi="Arial"/>
          <w:sz w:val="17"/>
          <w:szCs w:val="17"/>
          <w:color w:val="000000"/>
        </w:rPr>
        <w:t>Company, all outstanding Awards (other than Awards consisting of vested and outstanding Shares not subject to a forfeiture condition or the Company’s right of repurchase) shall terminate immediately prior to the completion of such dissolution or liquidation, and the Shares subject to the Company’s repurchase rights or subject to a forfeiture condition may be repurchased or reacquired by the Company notwithstanding the fact that the holder of such Award is providing Service, provided, however, that the Committee may, in its sole discretion,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77" w:lineRule="exact"/>
        <w:rPr>
          <w:sz w:val="20"/>
          <w:szCs w:val="20"/>
          <w:color w:val="auto"/>
        </w:rPr>
      </w:pPr>
    </w:p>
    <w:p>
      <w:pPr>
        <w:jc w:val="both"/>
        <w:ind w:left="-20" w:firstLine="397"/>
        <w:spacing w:after="0" w:line="287" w:lineRule="auto"/>
        <w:tabs>
          <w:tab w:leader="none" w:pos="659"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Common Stock</w:t>
      </w:r>
      <w:r>
        <w:rPr>
          <w:rFonts w:ascii="Arial" w:cs="Arial" w:eastAsia="Arial" w:hAnsi="Arial"/>
          <w:sz w:val="16"/>
          <w:szCs w:val="16"/>
          <w:color w:val="auto"/>
        </w:rPr>
        <w:t xml:space="preserve">.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Stock Awards and Cash Awards are subject, the maximum number of shares of Common Stock subject to all Awards stated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will be equitably adjusted or substituted, as to the number, price or kind of Common Stock or other consideration subject to such Awards to the extent necessary to preserve the economic intent of such Award. In the case of adjustments made pursuant to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unless the Committee specifically determines that such adjustment is in the best interests of the Company or its Affiliates, the Committee shall, in the case of Incentive Stock Options, ensure that any adjustments under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will not constitute a modification, extension or renewal of the Incentive Stock Options within the meaning of Section 424(h)(3) of the Code and in the case of Non-Qualified Stock Options, ensure that any adjustments under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will not constitute a modification of such Non-Qualified Stock Options within the meaning of Section 409A of the Code. The Company shall give each Participant notice of an adjustment hereunder and, upon notice, such </w:t>
      </w:r>
      <w:r>
        <w:rPr>
          <w:rFonts w:ascii="Arial" w:cs="Arial" w:eastAsia="Arial" w:hAnsi="Arial"/>
          <w:sz w:val="16"/>
          <w:szCs w:val="16"/>
          <w:u w:val="single" w:color="auto"/>
          <w:color w:val="auto"/>
        </w:rPr>
        <w:t>adjustment shall be conclusive and binding for all purposes.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7" w:name="page18"/>
    <w:bookmarkEnd w:id="17"/>
    <w:p>
      <w:pPr>
        <w:jc w:val="both"/>
        <w:ind w:left="-20" w:firstLine="397"/>
        <w:spacing w:after="0" w:line="257" w:lineRule="auto"/>
        <w:tabs>
          <w:tab w:leader="none" w:pos="66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The following provisions shall apply to Awards in the event of a Change in Control unless otherwise provided in the instrument evidencing the Award or any other written agreement between the Company or any Affiliate and the holder of the Award or unless otherwise expressly provided by the Committee at the time of grant of the Award. Except as otherwise stated in the Award Agreement, in the event of a Change in Control, then, notwithstanding any other provision of the Plan, the Committee shall take one or more of the following actions with respect to Awards, contingent upon the closing or completion of the Change in Control:</w:t>
      </w:r>
    </w:p>
    <w:p>
      <w:pPr>
        <w:spacing w:after="0" w:line="187" w:lineRule="exact"/>
        <w:rPr>
          <w:rFonts w:ascii="Arial" w:cs="Arial" w:eastAsia="Arial" w:hAnsi="Arial"/>
          <w:sz w:val="18"/>
          <w:szCs w:val="18"/>
          <w:color w:val="auto"/>
        </w:rPr>
      </w:pPr>
    </w:p>
    <w:p>
      <w:pPr>
        <w:jc w:val="both"/>
        <w:ind w:left="-20" w:right="20" w:firstLine="1304"/>
        <w:spacing w:after="0" w:line="263" w:lineRule="auto"/>
        <w:tabs>
          <w:tab w:leader="none" w:pos="2038" w:val="left"/>
        </w:tabs>
        <w:numPr>
          <w:ilvl w:val="1"/>
          <w:numId w:val="22"/>
        </w:numPr>
        <w:rPr>
          <w:rFonts w:ascii="Arial" w:cs="Arial" w:eastAsia="Arial" w:hAnsi="Arial"/>
          <w:sz w:val="18"/>
          <w:szCs w:val="18"/>
          <w:color w:val="010000"/>
        </w:rPr>
      </w:pPr>
      <w:r>
        <w:rPr>
          <w:rFonts w:ascii="Arial" w:cs="Arial" w:eastAsia="Arial" w:hAnsi="Arial"/>
          <w:sz w:val="18"/>
          <w:szCs w:val="18"/>
          <w:color w:val="auto"/>
        </w:rPr>
        <w:t>arrange for the surviving corporation or acquiring corporation (or the surviving or acquiring corporation’s parent company) to assume or continue the Award or to substitute a similar stock award for the Award (including, but not limited to, an award to acquire the same consideration paid to the stockholders of the Company pursuant to the Change in Control);</w:t>
      </w:r>
    </w:p>
    <w:p>
      <w:pPr>
        <w:spacing w:after="0" w:line="183" w:lineRule="exact"/>
        <w:rPr>
          <w:rFonts w:ascii="Arial" w:cs="Arial" w:eastAsia="Arial" w:hAnsi="Arial"/>
          <w:sz w:val="18"/>
          <w:szCs w:val="18"/>
          <w:color w:val="010000"/>
        </w:rPr>
      </w:pPr>
    </w:p>
    <w:p>
      <w:pPr>
        <w:ind w:left="-20" w:firstLine="1304"/>
        <w:spacing w:after="0" w:line="308" w:lineRule="auto"/>
        <w:tabs>
          <w:tab w:leader="none" w:pos="2034" w:val="left"/>
        </w:tabs>
        <w:numPr>
          <w:ilvl w:val="1"/>
          <w:numId w:val="22"/>
        </w:numPr>
        <w:rPr>
          <w:rFonts w:ascii="Arial" w:cs="Arial" w:eastAsia="Arial" w:hAnsi="Arial"/>
          <w:sz w:val="17"/>
          <w:szCs w:val="17"/>
          <w:color w:val="010000"/>
        </w:rPr>
      </w:pPr>
      <w:r>
        <w:rPr>
          <w:rFonts w:ascii="Arial" w:cs="Arial" w:eastAsia="Arial" w:hAnsi="Arial"/>
          <w:sz w:val="17"/>
          <w:szCs w:val="17"/>
          <w:color w:val="auto"/>
        </w:rPr>
        <w:t>arrange for the assignment of any reacquisition or repurchase rights held by the Company in respect of Common Stock issued pursuant to the Award to the surviving corporation or acquiring corporation (or the surviving or acquiring corporation’s parent company);</w:t>
      </w:r>
    </w:p>
    <w:p>
      <w:pPr>
        <w:spacing w:after="0" w:line="146" w:lineRule="exact"/>
        <w:rPr>
          <w:rFonts w:ascii="Arial" w:cs="Arial" w:eastAsia="Arial" w:hAnsi="Arial"/>
          <w:sz w:val="17"/>
          <w:szCs w:val="17"/>
          <w:color w:val="010000"/>
        </w:rPr>
      </w:pPr>
    </w:p>
    <w:p>
      <w:pPr>
        <w:jc w:val="both"/>
        <w:ind w:left="-20" w:firstLine="1304"/>
        <w:spacing w:after="0" w:line="259" w:lineRule="auto"/>
        <w:tabs>
          <w:tab w:leader="none" w:pos="1997" w:val="left"/>
        </w:tabs>
        <w:numPr>
          <w:ilvl w:val="1"/>
          <w:numId w:val="22"/>
        </w:numPr>
        <w:rPr>
          <w:rFonts w:ascii="Arial" w:cs="Arial" w:eastAsia="Arial" w:hAnsi="Arial"/>
          <w:sz w:val="18"/>
          <w:szCs w:val="18"/>
          <w:color w:val="010000"/>
        </w:rPr>
      </w:pPr>
      <w:r>
        <w:rPr>
          <w:rFonts w:ascii="Arial" w:cs="Arial" w:eastAsia="Arial" w:hAnsi="Arial"/>
          <w:sz w:val="18"/>
          <w:szCs w:val="18"/>
          <w:color w:val="auto"/>
        </w:rPr>
        <w:t>accelerate the vesting, in whole or in part, of the Award (and, if applicable, the time at which the Award may be exercised) to a date prior to the closing of such Change in Control as the Committee shall determine (or, if the Committee shall not determine such a date, to the date that is five (5) days prior to the closing of the Change in Control), with such Award terminating if not exercised (if applicable) at or prior to the closing of the Change in Control;</w:t>
      </w:r>
    </w:p>
    <w:p>
      <w:pPr>
        <w:spacing w:after="0" w:line="186" w:lineRule="exact"/>
        <w:rPr>
          <w:rFonts w:ascii="Arial" w:cs="Arial" w:eastAsia="Arial" w:hAnsi="Arial"/>
          <w:sz w:val="18"/>
          <w:szCs w:val="18"/>
          <w:color w:val="010000"/>
        </w:rPr>
      </w:pPr>
    </w:p>
    <w:p>
      <w:pPr>
        <w:ind w:left="1980" w:hanging="696"/>
        <w:spacing w:after="0"/>
        <w:tabs>
          <w:tab w:leader="none" w:pos="1980" w:val="left"/>
        </w:tabs>
        <w:numPr>
          <w:ilvl w:val="1"/>
          <w:numId w:val="22"/>
        </w:numPr>
        <w:rPr>
          <w:rFonts w:ascii="Arial" w:cs="Arial" w:eastAsia="Arial" w:hAnsi="Arial"/>
          <w:sz w:val="18"/>
          <w:szCs w:val="18"/>
          <w:color w:val="010000"/>
        </w:rPr>
      </w:pPr>
      <w:r>
        <w:rPr>
          <w:rFonts w:ascii="Arial" w:cs="Arial" w:eastAsia="Arial" w:hAnsi="Arial"/>
          <w:sz w:val="18"/>
          <w:szCs w:val="18"/>
          <w:color w:val="auto"/>
        </w:rPr>
        <w:t>arrange for the lapse of any reacquisition or repurchase rights held by the Company with respect to the Award;</w:t>
      </w:r>
    </w:p>
    <w:p>
      <w:pPr>
        <w:spacing w:after="0" w:line="225" w:lineRule="exact"/>
        <w:rPr>
          <w:rFonts w:ascii="Arial" w:cs="Arial" w:eastAsia="Arial" w:hAnsi="Arial"/>
          <w:sz w:val="18"/>
          <w:szCs w:val="18"/>
          <w:color w:val="010000"/>
        </w:rPr>
      </w:pPr>
    </w:p>
    <w:p>
      <w:pPr>
        <w:ind w:left="-20" w:firstLine="1304"/>
        <w:spacing w:after="0" w:line="308" w:lineRule="auto"/>
        <w:tabs>
          <w:tab w:leader="none" w:pos="2024" w:val="left"/>
        </w:tabs>
        <w:numPr>
          <w:ilvl w:val="1"/>
          <w:numId w:val="22"/>
        </w:numPr>
        <w:rPr>
          <w:rFonts w:ascii="Arial" w:cs="Arial" w:eastAsia="Arial" w:hAnsi="Arial"/>
          <w:sz w:val="17"/>
          <w:szCs w:val="17"/>
          <w:color w:val="010000"/>
        </w:rPr>
      </w:pPr>
      <w:r>
        <w:rPr>
          <w:rFonts w:ascii="Arial" w:cs="Arial" w:eastAsia="Arial" w:hAnsi="Arial"/>
          <w:sz w:val="17"/>
          <w:szCs w:val="17"/>
          <w:color w:val="auto"/>
        </w:rPr>
        <w:t>cancel or arrange for the cancellation of the Award, to the extent not vested or not exercised prior to the closing of the Change in Control, in exchange for such cash consideration, if any, as the Committee, in its sole discretion, may consider appropriate; and</w:t>
      </w:r>
    </w:p>
    <w:p>
      <w:pPr>
        <w:spacing w:after="0" w:line="146" w:lineRule="exact"/>
        <w:rPr>
          <w:rFonts w:ascii="Arial" w:cs="Arial" w:eastAsia="Arial" w:hAnsi="Arial"/>
          <w:sz w:val="17"/>
          <w:szCs w:val="17"/>
          <w:color w:val="010000"/>
        </w:rPr>
      </w:pPr>
    </w:p>
    <w:p>
      <w:pPr>
        <w:jc w:val="both"/>
        <w:ind w:left="-20" w:firstLine="1304"/>
        <w:spacing w:after="0" w:line="311" w:lineRule="auto"/>
        <w:tabs>
          <w:tab w:leader="none" w:pos="2144" w:val="left"/>
        </w:tabs>
        <w:numPr>
          <w:ilvl w:val="1"/>
          <w:numId w:val="22"/>
        </w:numPr>
        <w:rPr>
          <w:rFonts w:ascii="Arial" w:cs="Arial" w:eastAsia="Arial" w:hAnsi="Arial"/>
          <w:sz w:val="16"/>
          <w:szCs w:val="16"/>
          <w:color w:val="010000"/>
        </w:rPr>
      </w:pPr>
      <w:r>
        <w:rPr>
          <w:rFonts w:ascii="Arial" w:cs="Arial" w:eastAsia="Arial" w:hAnsi="Arial"/>
          <w:sz w:val="16"/>
          <w:szCs w:val="16"/>
          <w:color w:val="auto"/>
        </w:rPr>
        <w:t>make a payment, in such form as may be determined by the Committee, equal to the excess, if any, of (A) the value of the property the holder of the Award would have received upon the exercise of the Award, over (B) any exercise price payable by such holder in connection with such exercise. For the avoidance of doubt, such payment may be zero if the fair market value of the property is equal to or less than the exercise price.</w:t>
      </w:r>
    </w:p>
    <w:p>
      <w:pPr>
        <w:spacing w:after="0" w:line="149" w:lineRule="exact"/>
        <w:rPr>
          <w:sz w:val="20"/>
          <w:szCs w:val="20"/>
          <w:color w:val="auto"/>
        </w:rPr>
      </w:pPr>
    </w:p>
    <w:p>
      <w:pPr>
        <w:jc w:val="both"/>
        <w:ind w:left="380"/>
        <w:spacing w:after="0" w:line="296" w:lineRule="auto"/>
        <w:rPr>
          <w:sz w:val="20"/>
          <w:szCs w:val="20"/>
          <w:color w:val="auto"/>
        </w:rPr>
      </w:pPr>
      <w:r>
        <w:rPr>
          <w:rFonts w:ascii="Arial" w:cs="Arial" w:eastAsia="Arial" w:hAnsi="Arial"/>
          <w:sz w:val="16"/>
          <w:szCs w:val="16"/>
          <w:color w:val="auto"/>
        </w:rPr>
        <w:t>The Committee need not take the same action with respect to all Awards or with respect to all Participants. To the extent permitted under Section 409A of the Code, the Committee may provide that payments under this provision may be delayed to the same extent that payment of consideration to the holders of Stock in connection with the Change in Control is delayed as the result of escrows, earnouts, holdbacks or other contingencies. In addition, the Committee may provide that such payments made over time will remain subject to substantially the same vesting schedule as the Award, including any performance-based metrics that applied to the Award immediately prior to the closing of the Change in Control.</w:t>
      </w:r>
    </w:p>
    <w:p>
      <w:pPr>
        <w:spacing w:after="0" w:line="161" w:lineRule="exact"/>
        <w:rPr>
          <w:sz w:val="20"/>
          <w:szCs w:val="20"/>
          <w:color w:val="auto"/>
        </w:rPr>
      </w:pPr>
    </w:p>
    <w:p>
      <w:pPr>
        <w:ind w:left="640" w:hanging="26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Awards</w:t>
      </w:r>
      <w:r>
        <w:rPr>
          <w:rFonts w:ascii="Arial" w:cs="Arial" w:eastAsia="Arial" w:hAnsi="Arial"/>
          <w:sz w:val="18"/>
          <w:szCs w:val="18"/>
          <w:color w:val="auto"/>
        </w:rPr>
        <w:t>.</w:t>
      </w:r>
    </w:p>
    <w:p>
      <w:pPr>
        <w:spacing w:after="0" w:line="225" w:lineRule="exact"/>
        <w:rPr>
          <w:sz w:val="20"/>
          <w:szCs w:val="20"/>
          <w:color w:val="auto"/>
        </w:rPr>
      </w:pPr>
    </w:p>
    <w:p>
      <w:pPr>
        <w:jc w:val="both"/>
        <w:ind w:left="640" w:firstLine="259"/>
        <w:spacing w:after="0" w:line="279" w:lineRule="auto"/>
        <w:rPr>
          <w:sz w:val="20"/>
          <w:szCs w:val="20"/>
          <w:color w:val="auto"/>
        </w:rPr>
      </w:pPr>
      <w:r>
        <w:rPr>
          <w:rFonts w:ascii="Arial" w:cs="Arial" w:eastAsia="Arial" w:hAnsi="Arial"/>
          <w:sz w:val="17"/>
          <w:szCs w:val="17"/>
          <w:color w:val="010000"/>
        </w:rPr>
        <w:t xml:space="preserve">13.1 </w:t>
      </w:r>
      <w:r>
        <w:rPr>
          <w:rFonts w:ascii="Arial" w:cs="Arial" w:eastAsia="Arial" w:hAnsi="Arial"/>
          <w:sz w:val="17"/>
          <w:szCs w:val="17"/>
          <w:u w:val="single" w:color="auto"/>
          <w:color w:val="000000"/>
        </w:rPr>
        <w:t>Amendment of Plan</w:t>
      </w:r>
      <w:r>
        <w:rPr>
          <w:rFonts w:ascii="Arial" w:cs="Arial" w:eastAsia="Arial" w:hAnsi="Arial"/>
          <w:sz w:val="17"/>
          <w:szCs w:val="17"/>
          <w:color w:val="000000"/>
        </w:rPr>
        <w:t>. The Board at any time, and from time to time, may amend or terminate the Plan. However, except as provided in</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11</w:t>
      </w:r>
      <w:r>
        <w:rPr>
          <w:rFonts w:ascii="Arial" w:cs="Arial" w:eastAsia="Arial" w:hAnsi="Arial"/>
          <w:sz w:val="17"/>
          <w:szCs w:val="17"/>
          <w:color w:val="000000"/>
        </w:rPr>
        <w:t xml:space="preserve"> relating to adjustments upon changes in Common Stock and </w:t>
      </w:r>
      <w:r>
        <w:rPr>
          <w:rFonts w:ascii="Arial" w:cs="Arial" w:eastAsia="Arial" w:hAnsi="Arial"/>
          <w:sz w:val="17"/>
          <w:szCs w:val="17"/>
          <w:u w:val="single" w:color="auto"/>
          <w:color w:val="000000"/>
        </w:rPr>
        <w:t>Section 13.3</w:t>
      </w:r>
      <w:r>
        <w:rPr>
          <w:rFonts w:ascii="Arial" w:cs="Arial" w:eastAsia="Arial" w:hAnsi="Arial"/>
          <w:sz w:val="17"/>
          <w:szCs w:val="17"/>
          <w:color w:val="000000"/>
        </w:rPr>
        <w:t>, no amendment shall be effective unless approved by the stockholders of the Company to the extent stockholder approval is necessary to satisfy any Applicable Laws. At the time of such amendment, the Board shall determine, upon advice from counsel, whether such amendment will be contingent on stockholder approval.</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7"/>
          <w:szCs w:val="17"/>
          <w:color w:val="010000"/>
        </w:rPr>
        <w:t xml:space="preserve">13.2 </w:t>
      </w:r>
      <w:r>
        <w:rPr>
          <w:rFonts w:ascii="Arial" w:cs="Arial" w:eastAsia="Arial" w:hAnsi="Arial"/>
          <w:sz w:val="17"/>
          <w:szCs w:val="17"/>
          <w:u w:val="single" w:color="auto"/>
          <w:color w:val="000000"/>
        </w:rPr>
        <w:t>Stockholder Approval</w:t>
      </w:r>
      <w:r>
        <w:rPr>
          <w:rFonts w:ascii="Arial" w:cs="Arial" w:eastAsia="Arial" w:hAnsi="Arial"/>
          <w:sz w:val="17"/>
          <w:szCs w:val="17"/>
          <w:color w:val="000000"/>
        </w:rPr>
        <w:t>. The Board may, in its sole discretion, submit any other amendment to the Plan for stockholder approval.</w:t>
      </w:r>
    </w:p>
    <w:p>
      <w:pPr>
        <w:spacing w:after="0" w:line="237" w:lineRule="exact"/>
        <w:rPr>
          <w:sz w:val="20"/>
          <w:szCs w:val="20"/>
          <w:color w:val="auto"/>
        </w:rPr>
      </w:pPr>
    </w:p>
    <w:p>
      <w:pPr>
        <w:jc w:val="both"/>
        <w:ind w:left="640" w:firstLine="259"/>
        <w:spacing w:after="0" w:line="301" w:lineRule="auto"/>
        <w:rPr>
          <w:sz w:val="20"/>
          <w:szCs w:val="20"/>
          <w:color w:val="auto"/>
        </w:rPr>
      </w:pPr>
      <w:r>
        <w:rPr>
          <w:rFonts w:ascii="Arial" w:cs="Arial" w:eastAsia="Arial" w:hAnsi="Arial"/>
          <w:sz w:val="16"/>
          <w:szCs w:val="16"/>
          <w:color w:val="010000"/>
        </w:rPr>
        <w:t xml:space="preserve">13.3 </w:t>
      </w:r>
      <w:r>
        <w:rPr>
          <w:rFonts w:ascii="Arial" w:cs="Arial" w:eastAsia="Arial" w:hAnsi="Arial"/>
          <w:sz w:val="16"/>
          <w:szCs w:val="16"/>
          <w:u w:val="single" w:color="auto"/>
          <w:color w:val="000000"/>
        </w:rPr>
        <w:t>Contemplated Amendments</w:t>
      </w:r>
      <w:r>
        <w:rPr>
          <w:rFonts w:ascii="Arial" w:cs="Arial" w:eastAsia="Arial" w:hAnsi="Arial"/>
          <w:sz w:val="16"/>
          <w:szCs w:val="16"/>
          <w:color w:val="000000"/>
        </w:rPr>
        <w:t>. It is expressly contemplated that the Board may amend the Plan in any respect the Board deems necessary or</w:t>
      </w:r>
      <w:r>
        <w:rPr>
          <w:rFonts w:ascii="Arial" w:cs="Arial" w:eastAsia="Arial" w:hAnsi="Arial"/>
          <w:sz w:val="16"/>
          <w:szCs w:val="16"/>
          <w:color w:val="010000"/>
        </w:rPr>
        <w:t xml:space="preserve"> </w:t>
      </w:r>
      <w:r>
        <w:rPr>
          <w:rFonts w:ascii="Arial" w:cs="Arial" w:eastAsia="Arial" w:hAnsi="Arial"/>
          <w:sz w:val="16"/>
          <w:szCs w:val="16"/>
          <w:color w:val="000000"/>
        </w:rPr>
        <w:t>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8" w:name="page19"/>
    <w:bookmarkEnd w:id="18"/>
    <w:p>
      <w:pPr>
        <w:jc w:val="both"/>
        <w:ind w:left="263" w:firstLine="259"/>
        <w:spacing w:after="0" w:line="277" w:lineRule="auto"/>
        <w:rPr>
          <w:sz w:val="20"/>
          <w:szCs w:val="20"/>
          <w:color w:val="auto"/>
        </w:rPr>
      </w:pPr>
      <w:r>
        <w:rPr>
          <w:rFonts w:ascii="Arial" w:cs="Arial" w:eastAsia="Arial" w:hAnsi="Arial"/>
          <w:sz w:val="18"/>
          <w:szCs w:val="18"/>
          <w:color w:val="010000"/>
        </w:rPr>
        <w:t xml:space="preserve">13.4 </w:t>
      </w:r>
      <w:r>
        <w:rPr>
          <w:rFonts w:ascii="Arial" w:cs="Arial" w:eastAsia="Arial" w:hAnsi="Arial"/>
          <w:sz w:val="18"/>
          <w:szCs w:val="18"/>
          <w:u w:val="single" w:color="auto"/>
          <w:color w:val="000000"/>
        </w:rPr>
        <w:t>No Impairment of Rights</w:t>
      </w:r>
      <w:r>
        <w:rPr>
          <w:rFonts w:ascii="Arial" w:cs="Arial" w:eastAsia="Arial" w:hAnsi="Arial"/>
          <w:sz w:val="18"/>
          <w:szCs w:val="18"/>
          <w:color w:val="000000"/>
        </w:rPr>
        <w:t>. Rights under any Award granted before amendment of the Plan shall not be impaired by any amendment of the</w:t>
      </w:r>
      <w:r>
        <w:rPr>
          <w:rFonts w:ascii="Arial" w:cs="Arial" w:eastAsia="Arial" w:hAnsi="Arial"/>
          <w:sz w:val="18"/>
          <w:szCs w:val="18"/>
          <w:color w:val="010000"/>
        </w:rPr>
        <w:t xml:space="preserve"> </w:t>
      </w:r>
      <w:r>
        <w:rPr>
          <w:rFonts w:ascii="Arial" w:cs="Arial" w:eastAsia="Arial" w:hAnsi="Arial"/>
          <w:sz w:val="18"/>
          <w:szCs w:val="18"/>
          <w:color w:val="000000"/>
        </w:rPr>
        <w:t>Plan unless (a) the Company requests the consent of the Participant and (b) the Participant consents in writing.</w:t>
      </w:r>
    </w:p>
    <w:p>
      <w:pPr>
        <w:spacing w:after="0" w:line="170" w:lineRule="exact"/>
        <w:rPr>
          <w:sz w:val="20"/>
          <w:szCs w:val="20"/>
          <w:color w:val="auto"/>
        </w:rPr>
      </w:pPr>
    </w:p>
    <w:p>
      <w:pPr>
        <w:jc w:val="both"/>
        <w:ind w:left="263" w:firstLine="259"/>
        <w:spacing w:after="0" w:line="263" w:lineRule="auto"/>
        <w:rPr>
          <w:sz w:val="20"/>
          <w:szCs w:val="20"/>
          <w:color w:val="auto"/>
        </w:rPr>
      </w:pPr>
      <w:r>
        <w:rPr>
          <w:rFonts w:ascii="Arial" w:cs="Arial" w:eastAsia="Arial" w:hAnsi="Arial"/>
          <w:sz w:val="18"/>
          <w:szCs w:val="18"/>
          <w:color w:val="010000"/>
        </w:rPr>
        <w:t xml:space="preserve">13.5 </w:t>
      </w:r>
      <w:r>
        <w:rPr>
          <w:rFonts w:ascii="Arial" w:cs="Arial" w:eastAsia="Arial" w:hAnsi="Arial"/>
          <w:sz w:val="18"/>
          <w:szCs w:val="18"/>
          <w:u w:val="single" w:color="auto"/>
          <w:color w:val="000000"/>
        </w:rPr>
        <w:t>Amendment of Awards</w:t>
      </w:r>
      <w:r>
        <w:rPr>
          <w:rFonts w:ascii="Arial" w:cs="Arial" w:eastAsia="Arial" w:hAnsi="Arial"/>
          <w:sz w:val="18"/>
          <w:szCs w:val="18"/>
          <w:color w:val="000000"/>
        </w:rPr>
        <w:t>. The Committee at any time, and from time to time, may amend the terms of any one or more Awards;</w:t>
      </w:r>
      <w:r>
        <w:rPr>
          <w:rFonts w:ascii="Arial" w:cs="Arial" w:eastAsia="Arial" w:hAnsi="Arial"/>
          <w:sz w:val="18"/>
          <w:szCs w:val="18"/>
          <w:color w:val="010000"/>
        </w:rPr>
        <w:t xml:space="preserve"> </w:t>
      </w:r>
      <w:r>
        <w:rPr>
          <w:rFonts w:ascii="Arial" w:cs="Arial" w:eastAsia="Arial" w:hAnsi="Arial"/>
          <w:sz w:val="18"/>
          <w:szCs w:val="18"/>
          <w:i w:val="1"/>
          <w:iCs w:val="1"/>
          <w:color w:val="000000"/>
        </w:rPr>
        <w:t>provided,</w:t>
      </w:r>
      <w:r>
        <w:rPr>
          <w:rFonts w:ascii="Arial" w:cs="Arial" w:eastAsia="Arial" w:hAnsi="Arial"/>
          <w:sz w:val="18"/>
          <w:szCs w:val="18"/>
          <w:color w:val="010000"/>
        </w:rPr>
        <w:t xml:space="preserve"> </w:t>
      </w:r>
      <w:r>
        <w:rPr>
          <w:rFonts w:ascii="Arial" w:cs="Arial" w:eastAsia="Arial" w:hAnsi="Arial"/>
          <w:sz w:val="18"/>
          <w:szCs w:val="18"/>
          <w:i w:val="1"/>
          <w:iCs w:val="1"/>
          <w:color w:val="000000"/>
        </w:rPr>
        <w:t>however</w:t>
      </w:r>
      <w:r>
        <w:rPr>
          <w:rFonts w:ascii="Arial" w:cs="Arial" w:eastAsia="Arial" w:hAnsi="Arial"/>
          <w:sz w:val="18"/>
          <w:szCs w:val="18"/>
          <w:color w:val="000000"/>
        </w:rPr>
        <w:t>, that the Committee may not make any amendment which would otherwise constitute an impairment of the rights of a Participant under</w:t>
      </w:r>
      <w:r>
        <w:rPr>
          <w:rFonts w:ascii="Arial" w:cs="Arial" w:eastAsia="Arial" w:hAnsi="Arial"/>
          <w:sz w:val="18"/>
          <w:szCs w:val="18"/>
          <w:i w:val="1"/>
          <w:iCs w:val="1"/>
          <w:color w:val="000000"/>
        </w:rPr>
        <w:t xml:space="preserve"> </w:t>
      </w:r>
      <w:r>
        <w:rPr>
          <w:rFonts w:ascii="Arial" w:cs="Arial" w:eastAsia="Arial" w:hAnsi="Arial"/>
          <w:sz w:val="18"/>
          <w:szCs w:val="18"/>
          <w:color w:val="000000"/>
        </w:rPr>
        <w:t>any Award unless the Participant consents in writing.</w:t>
      </w:r>
    </w:p>
    <w:p>
      <w:pPr>
        <w:spacing w:after="0" w:line="184" w:lineRule="exact"/>
        <w:rPr>
          <w:sz w:val="20"/>
          <w:szCs w:val="20"/>
          <w:color w:val="auto"/>
        </w:rPr>
      </w:pPr>
    </w:p>
    <w:p>
      <w:pPr>
        <w:ind w:left="263" w:hanging="263"/>
        <w:spacing w:after="0"/>
        <w:tabs>
          <w:tab w:leader="none" w:pos="26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left="263" w:firstLine="259"/>
        <w:spacing w:after="0" w:line="255" w:lineRule="auto"/>
        <w:rPr>
          <w:sz w:val="20"/>
          <w:szCs w:val="20"/>
          <w:color w:val="auto"/>
        </w:rPr>
      </w:pPr>
      <w:r>
        <w:rPr>
          <w:rFonts w:ascii="Arial" w:cs="Arial" w:eastAsia="Arial" w:hAnsi="Arial"/>
          <w:sz w:val="18"/>
          <w:szCs w:val="18"/>
          <w:color w:val="010000"/>
        </w:rPr>
        <w:t xml:space="preserve">14.1 </w:t>
      </w:r>
      <w:r>
        <w:rPr>
          <w:rFonts w:ascii="Arial" w:cs="Arial" w:eastAsia="Arial" w:hAnsi="Arial"/>
          <w:sz w:val="18"/>
          <w:szCs w:val="18"/>
          <w:u w:val="single" w:color="auto"/>
          <w:color w:val="000000"/>
        </w:rPr>
        <w:t>Forfeiture Events</w:t>
      </w:r>
      <w:r>
        <w:rPr>
          <w:rFonts w:ascii="Arial" w:cs="Arial" w:eastAsia="Arial" w:hAnsi="Arial"/>
          <w:sz w:val="18"/>
          <w:szCs w:val="18"/>
          <w:color w:val="000000"/>
        </w:rPr>
        <w:t>. The Committee may specify in an Award Agreement that the Participant’s rights, payments and benefits with respect to</w:t>
      </w:r>
      <w:r>
        <w:rPr>
          <w:rFonts w:ascii="Arial" w:cs="Arial" w:eastAsia="Arial" w:hAnsi="Arial"/>
          <w:sz w:val="18"/>
          <w:szCs w:val="18"/>
          <w:color w:val="010000"/>
        </w:rPr>
        <w:t xml:space="preserve"> </w:t>
      </w:r>
      <w:r>
        <w:rPr>
          <w:rFonts w:ascii="Arial" w:cs="Arial" w:eastAsia="Arial" w:hAnsi="Arial"/>
          <w:sz w:val="18"/>
          <w:szCs w:val="18"/>
          <w:color w:val="000000"/>
        </w:rPr>
        <w:t>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p>
    <w:p>
      <w:pPr>
        <w:spacing w:after="0" w:line="192" w:lineRule="exact"/>
        <w:rPr>
          <w:sz w:val="20"/>
          <w:szCs w:val="20"/>
          <w:color w:val="auto"/>
        </w:rPr>
      </w:pPr>
    </w:p>
    <w:p>
      <w:pPr>
        <w:jc w:val="both"/>
        <w:ind w:left="263" w:firstLine="259"/>
        <w:spacing w:after="0" w:line="254" w:lineRule="auto"/>
        <w:rPr>
          <w:sz w:val="20"/>
          <w:szCs w:val="20"/>
          <w:color w:val="auto"/>
        </w:rPr>
      </w:pPr>
      <w:r>
        <w:rPr>
          <w:rFonts w:ascii="Arial" w:cs="Arial" w:eastAsia="Arial" w:hAnsi="Arial"/>
          <w:sz w:val="18"/>
          <w:szCs w:val="18"/>
          <w:color w:val="010000"/>
        </w:rPr>
        <w:t xml:space="preserve">14.2 </w:t>
      </w:r>
      <w:r>
        <w:rPr>
          <w:rFonts w:ascii="Arial" w:cs="Arial" w:eastAsia="Arial" w:hAnsi="Arial"/>
          <w:sz w:val="18"/>
          <w:szCs w:val="18"/>
          <w:u w:val="single" w:color="auto"/>
          <w:color w:val="000000"/>
        </w:rPr>
        <w:t>Clawback</w:t>
      </w:r>
      <w:r>
        <w:rPr>
          <w:rFonts w:ascii="Arial" w:cs="Arial" w:eastAsia="Arial" w:hAnsi="Arial"/>
          <w:sz w:val="18"/>
          <w:szCs w:val="18"/>
          <w:color w:val="000000"/>
        </w:rPr>
        <w:t>. Notwithstanding any other provisions in this Plan, the Company may cancel any Award, require reimbursement of any Award</w:t>
      </w:r>
      <w:r>
        <w:rPr>
          <w:rFonts w:ascii="Arial" w:cs="Arial" w:eastAsia="Arial" w:hAnsi="Arial"/>
          <w:sz w:val="18"/>
          <w:szCs w:val="18"/>
          <w:color w:val="010000"/>
        </w:rPr>
        <w:t xml:space="preserve"> </w:t>
      </w:r>
      <w:r>
        <w:rPr>
          <w:rFonts w:ascii="Arial" w:cs="Arial" w:eastAsia="Arial" w:hAnsi="Arial"/>
          <w:sz w:val="18"/>
          <w:szCs w:val="18"/>
          <w:color w:val="000000"/>
        </w:rPr>
        <w:t>by a Participant, and effect any other right of recoupment of equity or other compensation provided under the Plan in accordance with any Company policies that may be adopted and/or modified from time to time (</w:t>
      </w:r>
      <w:r>
        <w:rPr>
          <w:rFonts w:ascii="Arial" w:cs="Arial" w:eastAsia="Arial" w:hAnsi="Arial"/>
          <w:sz w:val="18"/>
          <w:szCs w:val="18"/>
          <w:b w:val="1"/>
          <w:bCs w:val="1"/>
          <w:color w:val="000000"/>
        </w:rPr>
        <w:t>“Clawback Policy”</w:t>
      </w:r>
      <w:r>
        <w:rPr>
          <w:rFonts w:ascii="Arial" w:cs="Arial" w:eastAsia="Arial" w:hAnsi="Arial"/>
          <w:sz w:val="18"/>
          <w:szCs w:val="18"/>
          <w:color w:val="000000"/>
        </w:rPr>
        <w:t>). In addition, a Participant may be required to repay to the Company previously paid compensation, whether provided pursuant to the Plan or an Award Agreement, in accordance with the Clawback Policy. By accepting an Award, the Participant is agreeing to be bound by the Clawback Policy, as in effect or as may be adopted and/or modified from time to time by the Company in its discretion (including, without limitation, to comply with applicable law or stock exchange listing requirements).</w:t>
      </w:r>
    </w:p>
    <w:p>
      <w:pPr>
        <w:spacing w:after="0" w:line="195" w:lineRule="exact"/>
        <w:rPr>
          <w:sz w:val="20"/>
          <w:szCs w:val="20"/>
          <w:color w:val="auto"/>
        </w:rPr>
      </w:pPr>
    </w:p>
    <w:p>
      <w:pPr>
        <w:jc w:val="both"/>
        <w:ind w:left="263" w:firstLine="259"/>
        <w:spacing w:after="0" w:line="263" w:lineRule="auto"/>
        <w:rPr>
          <w:sz w:val="20"/>
          <w:szCs w:val="20"/>
          <w:color w:val="auto"/>
        </w:rPr>
      </w:pPr>
      <w:r>
        <w:rPr>
          <w:rFonts w:ascii="Arial" w:cs="Arial" w:eastAsia="Arial" w:hAnsi="Arial"/>
          <w:sz w:val="18"/>
          <w:szCs w:val="18"/>
          <w:color w:val="010000"/>
        </w:rPr>
        <w:t xml:space="preserve">14.3 </w:t>
      </w:r>
      <w:r>
        <w:rPr>
          <w:rFonts w:ascii="Arial" w:cs="Arial" w:eastAsia="Arial" w:hAnsi="Arial"/>
          <w:sz w:val="18"/>
          <w:szCs w:val="18"/>
          <w:u w:val="single" w:color="auto"/>
          <w:color w:val="000000"/>
        </w:rPr>
        <w:t>Other Compensation Arrangements</w:t>
      </w:r>
      <w:r>
        <w:rPr>
          <w:rFonts w:ascii="Arial" w:cs="Arial" w:eastAsia="Arial" w:hAnsi="Arial"/>
          <w:sz w:val="18"/>
          <w:szCs w:val="18"/>
          <w:color w:val="000000"/>
        </w:rPr>
        <w:t>. Nothing contained in this Plan shall prevent the Board from adopting other or additional</w:t>
      </w:r>
      <w:r>
        <w:rPr>
          <w:rFonts w:ascii="Arial" w:cs="Arial" w:eastAsia="Arial" w:hAnsi="Arial"/>
          <w:sz w:val="18"/>
          <w:szCs w:val="18"/>
          <w:color w:val="010000"/>
        </w:rPr>
        <w:t xml:space="preserve"> </w:t>
      </w:r>
      <w:r>
        <w:rPr>
          <w:rFonts w:ascii="Arial" w:cs="Arial" w:eastAsia="Arial" w:hAnsi="Arial"/>
          <w:sz w:val="18"/>
          <w:szCs w:val="18"/>
          <w:color w:val="000000"/>
        </w:rPr>
        <w:t>compensation arrangements, subject to stockholder approval if such approval is required; and such arrangements may be either generally applicable or applicable only in specific cases.</w:t>
      </w:r>
    </w:p>
    <w:p>
      <w:pPr>
        <w:spacing w:after="0" w:line="184" w:lineRule="exact"/>
        <w:rPr>
          <w:sz w:val="20"/>
          <w:szCs w:val="20"/>
          <w:color w:val="auto"/>
        </w:rPr>
      </w:pPr>
    </w:p>
    <w:p>
      <w:pPr>
        <w:jc w:val="both"/>
        <w:ind w:left="263" w:firstLine="259"/>
        <w:spacing w:after="0" w:line="259" w:lineRule="auto"/>
        <w:rPr>
          <w:sz w:val="20"/>
          <w:szCs w:val="20"/>
          <w:color w:val="auto"/>
        </w:rPr>
      </w:pPr>
      <w:r>
        <w:rPr>
          <w:rFonts w:ascii="Arial" w:cs="Arial" w:eastAsia="Arial" w:hAnsi="Arial"/>
          <w:sz w:val="18"/>
          <w:szCs w:val="18"/>
          <w:color w:val="010000"/>
        </w:rPr>
        <w:t xml:space="preserve">14.4 </w:t>
      </w:r>
      <w:r>
        <w:rPr>
          <w:rFonts w:ascii="Arial" w:cs="Arial" w:eastAsia="Arial" w:hAnsi="Arial"/>
          <w:sz w:val="18"/>
          <w:szCs w:val="18"/>
          <w:u w:val="single" w:color="auto"/>
          <w:color w:val="000000"/>
        </w:rPr>
        <w:t>Sub-Plans</w:t>
      </w:r>
      <w:r>
        <w:rPr>
          <w:rFonts w:ascii="Arial" w:cs="Arial" w:eastAsia="Arial" w:hAnsi="Arial"/>
          <w:sz w:val="18"/>
          <w:szCs w:val="18"/>
          <w:color w:val="000000"/>
        </w:rPr>
        <w:t>. The Committee may from time to time establish sub-plans under the Plan for purposes of satisfying securities, tax or other</w:t>
      </w:r>
      <w:r>
        <w:rPr>
          <w:rFonts w:ascii="Arial" w:cs="Arial" w:eastAsia="Arial" w:hAnsi="Arial"/>
          <w:sz w:val="18"/>
          <w:szCs w:val="18"/>
          <w:color w:val="010000"/>
        </w:rPr>
        <w:t xml:space="preserve"> </w:t>
      </w:r>
      <w:r>
        <w:rPr>
          <w:rFonts w:ascii="Arial" w:cs="Arial" w:eastAsia="Arial" w:hAnsi="Arial"/>
          <w:sz w:val="18"/>
          <w:szCs w:val="18"/>
          <w:color w:val="000000"/>
        </w:rPr>
        <w:t>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87" w:lineRule="exact"/>
        <w:rPr>
          <w:sz w:val="20"/>
          <w:szCs w:val="20"/>
          <w:color w:val="auto"/>
        </w:rPr>
      </w:pPr>
    </w:p>
    <w:p>
      <w:pPr>
        <w:jc w:val="both"/>
        <w:ind w:left="263" w:firstLine="259"/>
        <w:spacing w:after="0" w:line="255" w:lineRule="auto"/>
        <w:rPr>
          <w:sz w:val="20"/>
          <w:szCs w:val="20"/>
          <w:color w:val="auto"/>
        </w:rPr>
      </w:pPr>
      <w:r>
        <w:rPr>
          <w:rFonts w:ascii="Arial" w:cs="Arial" w:eastAsia="Arial" w:hAnsi="Arial"/>
          <w:sz w:val="18"/>
          <w:szCs w:val="18"/>
          <w:color w:val="010000"/>
        </w:rPr>
        <w:t xml:space="preserve">14.5 </w:t>
      </w:r>
      <w:r>
        <w:rPr>
          <w:rFonts w:ascii="Arial" w:cs="Arial" w:eastAsia="Arial" w:hAnsi="Arial"/>
          <w:sz w:val="18"/>
          <w:szCs w:val="18"/>
          <w:u w:val="single" w:color="auto"/>
          <w:color w:val="000000"/>
        </w:rPr>
        <w:t>Deferral of Awards</w:t>
      </w:r>
      <w:r>
        <w:rPr>
          <w:rFonts w:ascii="Arial" w:cs="Arial" w:eastAsia="Arial" w:hAnsi="Arial"/>
          <w:sz w:val="18"/>
          <w:szCs w:val="18"/>
          <w:color w:val="000000"/>
        </w:rPr>
        <w:t>. The Committee may establish one or more programs under the Plan to permit selected Participants the opportunity to</w:t>
      </w:r>
      <w:r>
        <w:rPr>
          <w:rFonts w:ascii="Arial" w:cs="Arial" w:eastAsia="Arial" w:hAnsi="Arial"/>
          <w:sz w:val="18"/>
          <w:szCs w:val="18"/>
          <w:color w:val="010000"/>
        </w:rPr>
        <w:t xml:space="preserve"> </w:t>
      </w:r>
      <w:r>
        <w:rPr>
          <w:rFonts w:ascii="Arial" w:cs="Arial" w:eastAsia="Arial" w:hAnsi="Arial"/>
          <w:sz w:val="18"/>
          <w:szCs w:val="18"/>
          <w:color w:val="000000"/>
        </w:rPr>
        <w:t>elect to defer receipt of consideration upon exercise of an Award, satisfaction of performance criteria, or other event that absent the election would entitle the Participant to payment or receipt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200" w:lineRule="exact"/>
        <w:rPr>
          <w:sz w:val="20"/>
          <w:szCs w:val="20"/>
          <w:color w:val="auto"/>
        </w:rPr>
      </w:pPr>
    </w:p>
    <w:p>
      <w:pPr>
        <w:spacing w:after="0" w:line="208" w:lineRule="exact"/>
        <w:rPr>
          <w:sz w:val="20"/>
          <w:szCs w:val="20"/>
          <w:color w:val="auto"/>
        </w:rPr>
      </w:pPr>
    </w:p>
    <w:p>
      <w:pPr>
        <w:jc w:val="center"/>
        <w:ind w:right="377"/>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3"/>
          </w:cols>
          <w:pgMar w:left="717" w:top="908" w:right="339" w:bottom="1440" w:gutter="0" w:footer="0" w:header="0"/>
        </w:sectPr>
      </w:pPr>
    </w:p>
    <w:bookmarkStart w:id="19" w:name="page20"/>
    <w:bookmarkEnd w:id="19"/>
    <w:p>
      <w:pPr>
        <w:jc w:val="both"/>
        <w:ind w:right="20" w:firstLine="259"/>
        <w:spacing w:after="0" w:line="277" w:lineRule="auto"/>
        <w:rPr>
          <w:sz w:val="20"/>
          <w:szCs w:val="20"/>
          <w:color w:val="auto"/>
        </w:rPr>
      </w:pPr>
      <w:r>
        <w:rPr>
          <w:rFonts w:ascii="Arial" w:cs="Arial" w:eastAsia="Arial" w:hAnsi="Arial"/>
          <w:sz w:val="18"/>
          <w:szCs w:val="18"/>
          <w:color w:val="010000"/>
        </w:rPr>
        <w:t xml:space="preserve">14.6 </w:t>
      </w:r>
      <w:r>
        <w:rPr>
          <w:rFonts w:ascii="Arial" w:cs="Arial" w:eastAsia="Arial" w:hAnsi="Arial"/>
          <w:sz w:val="18"/>
          <w:szCs w:val="18"/>
          <w:u w:val="single" w:color="auto"/>
          <w:color w:val="000000"/>
        </w:rPr>
        <w:t>Unfunded Plan</w:t>
      </w:r>
      <w:r>
        <w:rPr>
          <w:rFonts w:ascii="Arial" w:cs="Arial" w:eastAsia="Arial" w:hAnsi="Arial"/>
          <w:sz w:val="18"/>
          <w:szCs w:val="18"/>
          <w:color w:val="000000"/>
        </w:rPr>
        <w:t>. The Plan shall be unfunded. Neither the Company, the Board nor the Committee shall be required to establish any special</w:t>
      </w:r>
      <w:r>
        <w:rPr>
          <w:rFonts w:ascii="Arial" w:cs="Arial" w:eastAsia="Arial" w:hAnsi="Arial"/>
          <w:sz w:val="18"/>
          <w:szCs w:val="18"/>
          <w:color w:val="010000"/>
        </w:rPr>
        <w:t xml:space="preserve"> </w:t>
      </w:r>
      <w:r>
        <w:rPr>
          <w:rFonts w:ascii="Arial" w:cs="Arial" w:eastAsia="Arial" w:hAnsi="Arial"/>
          <w:sz w:val="18"/>
          <w:szCs w:val="18"/>
          <w:color w:val="000000"/>
        </w:rPr>
        <w:t>or separate fund or to segregate any assets to assure the performance of its obligations under the Plan.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010000"/>
        </w:rPr>
        <w:t xml:space="preserve">14.7 </w:t>
      </w:r>
      <w:r>
        <w:rPr>
          <w:rFonts w:ascii="Arial" w:cs="Arial" w:eastAsia="Arial" w:hAnsi="Arial"/>
          <w:sz w:val="18"/>
          <w:szCs w:val="18"/>
          <w:u w:val="single" w:color="auto"/>
          <w:color w:val="000000"/>
        </w:rPr>
        <w:t>Recapitalizations</w:t>
      </w:r>
      <w:r>
        <w:rPr>
          <w:rFonts w:ascii="Arial" w:cs="Arial" w:eastAsia="Arial" w:hAnsi="Arial"/>
          <w:sz w:val="18"/>
          <w:szCs w:val="18"/>
          <w:color w:val="000000"/>
        </w:rPr>
        <w:t>. Each Award Agreement may contain provisions to reflect the provisions of</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11</w:t>
      </w:r>
      <w:r>
        <w:rPr>
          <w:rFonts w:ascii="Arial" w:cs="Arial" w:eastAsia="Arial" w:hAnsi="Arial"/>
          <w:sz w:val="18"/>
          <w:szCs w:val="18"/>
          <w:color w:val="000000"/>
        </w:rPr>
        <w:t>.</w:t>
      </w:r>
    </w:p>
    <w:p>
      <w:pPr>
        <w:spacing w:after="0" w:line="225" w:lineRule="exact"/>
        <w:rPr>
          <w:sz w:val="20"/>
          <w:szCs w:val="20"/>
          <w:color w:val="auto"/>
        </w:rPr>
      </w:pPr>
    </w:p>
    <w:p>
      <w:pPr>
        <w:jc w:val="both"/>
        <w:ind w:firstLine="259"/>
        <w:spacing w:after="0" w:line="263" w:lineRule="auto"/>
        <w:rPr>
          <w:sz w:val="20"/>
          <w:szCs w:val="20"/>
          <w:color w:val="auto"/>
        </w:rPr>
      </w:pPr>
      <w:r>
        <w:rPr>
          <w:rFonts w:ascii="Arial" w:cs="Arial" w:eastAsia="Arial" w:hAnsi="Arial"/>
          <w:sz w:val="18"/>
          <w:szCs w:val="18"/>
          <w:color w:val="010000"/>
        </w:rPr>
        <w:t xml:space="preserve">14.8 </w:t>
      </w:r>
      <w:r>
        <w:rPr>
          <w:rFonts w:ascii="Arial" w:cs="Arial" w:eastAsia="Arial" w:hAnsi="Arial"/>
          <w:sz w:val="18"/>
          <w:szCs w:val="18"/>
          <w:u w:val="single" w:color="auto"/>
          <w:color w:val="000000"/>
        </w:rPr>
        <w:t>Delivery</w:t>
      </w:r>
      <w:r>
        <w:rPr>
          <w:rFonts w:ascii="Arial" w:cs="Arial" w:eastAsia="Arial" w:hAnsi="Arial"/>
          <w:sz w:val="18"/>
          <w:szCs w:val="18"/>
          <w:color w:val="000000"/>
        </w:rPr>
        <w:t>. Upon exercise of a right granted under this Plan, the Company shall issue Common Stock or pay any amounts due within a</w:t>
      </w:r>
      <w:r>
        <w:rPr>
          <w:rFonts w:ascii="Arial" w:cs="Arial" w:eastAsia="Arial" w:hAnsi="Arial"/>
          <w:sz w:val="18"/>
          <w:szCs w:val="18"/>
          <w:color w:val="010000"/>
        </w:rPr>
        <w:t xml:space="preserve"> </w:t>
      </w:r>
      <w:r>
        <w:rPr>
          <w:rFonts w:ascii="Arial" w:cs="Arial" w:eastAsia="Arial" w:hAnsi="Arial"/>
          <w:sz w:val="18"/>
          <w:szCs w:val="18"/>
          <w:color w:val="000000"/>
        </w:rPr>
        <w:t>reasonable period of time thereafter. Subject to any statutory or regulatory obligations the Company may otherwise have, for purposes of this Plan, 30 days shall be considered a reasonable period of time.</w:t>
      </w:r>
    </w:p>
    <w:p>
      <w:pPr>
        <w:spacing w:after="0" w:line="184" w:lineRule="exact"/>
        <w:rPr>
          <w:sz w:val="20"/>
          <w:szCs w:val="20"/>
          <w:color w:val="auto"/>
        </w:rPr>
      </w:pPr>
    </w:p>
    <w:p>
      <w:pPr>
        <w:jc w:val="both"/>
        <w:ind w:firstLine="259"/>
        <w:spacing w:after="0" w:line="263" w:lineRule="auto"/>
        <w:rPr>
          <w:sz w:val="20"/>
          <w:szCs w:val="20"/>
          <w:color w:val="auto"/>
        </w:rPr>
      </w:pPr>
      <w:r>
        <w:rPr>
          <w:rFonts w:ascii="Arial" w:cs="Arial" w:eastAsia="Arial" w:hAnsi="Arial"/>
          <w:sz w:val="18"/>
          <w:szCs w:val="18"/>
          <w:color w:val="010000"/>
        </w:rPr>
        <w:t xml:space="preserve">14.9 </w:t>
      </w:r>
      <w:r>
        <w:rPr>
          <w:rFonts w:ascii="Arial" w:cs="Arial" w:eastAsia="Arial" w:hAnsi="Arial"/>
          <w:sz w:val="18"/>
          <w:szCs w:val="18"/>
          <w:u w:val="single" w:color="auto"/>
          <w:color w:val="000000"/>
        </w:rPr>
        <w:t>Fractional Shares</w:t>
      </w:r>
      <w:r>
        <w:rPr>
          <w:rFonts w:ascii="Arial" w:cs="Arial" w:eastAsia="Arial" w:hAnsi="Arial"/>
          <w:sz w:val="18"/>
          <w:szCs w:val="18"/>
          <w:color w:val="000000"/>
        </w:rPr>
        <w:t>. Fractional shares of Common Stock may be issued or delivered pursuant to the Plan. The Committee shall determine</w:t>
      </w:r>
      <w:r>
        <w:rPr>
          <w:rFonts w:ascii="Arial" w:cs="Arial" w:eastAsia="Arial" w:hAnsi="Arial"/>
          <w:sz w:val="18"/>
          <w:szCs w:val="18"/>
          <w:color w:val="010000"/>
        </w:rPr>
        <w:t xml:space="preserve"> </w:t>
      </w:r>
      <w:r>
        <w:rPr>
          <w:rFonts w:ascii="Arial" w:cs="Arial" w:eastAsia="Arial" w:hAnsi="Arial"/>
          <w:sz w:val="18"/>
          <w:szCs w:val="18"/>
          <w:color w:val="000000"/>
        </w:rPr>
        <w:t>whether cash, additional Awards or other securities or property may be issued or paid in lieu of fractional Common Stock or whether any fractional shares may be rounded, forfeited or otherwise eliminated.</w:t>
      </w:r>
    </w:p>
    <w:p>
      <w:pPr>
        <w:spacing w:after="0" w:line="184" w:lineRule="exact"/>
        <w:rPr>
          <w:sz w:val="20"/>
          <w:szCs w:val="20"/>
          <w:color w:val="auto"/>
        </w:rPr>
      </w:pPr>
    </w:p>
    <w:p>
      <w:pPr>
        <w:jc w:val="both"/>
        <w:ind w:firstLine="259"/>
        <w:spacing w:after="0" w:line="277" w:lineRule="auto"/>
        <w:rPr>
          <w:sz w:val="20"/>
          <w:szCs w:val="20"/>
          <w:color w:val="auto"/>
        </w:rPr>
      </w:pPr>
      <w:r>
        <w:rPr>
          <w:rFonts w:ascii="Arial" w:cs="Arial" w:eastAsia="Arial" w:hAnsi="Arial"/>
          <w:sz w:val="18"/>
          <w:szCs w:val="18"/>
          <w:color w:val="010000"/>
        </w:rPr>
        <w:t xml:space="preserve">14.10 </w:t>
      </w:r>
      <w:r>
        <w:rPr>
          <w:rFonts w:ascii="Arial" w:cs="Arial" w:eastAsia="Arial" w:hAnsi="Arial"/>
          <w:sz w:val="18"/>
          <w:szCs w:val="18"/>
          <w:u w:val="single" w:color="auto"/>
          <w:color w:val="000000"/>
        </w:rPr>
        <w:t>Other Provisions</w:t>
      </w:r>
      <w:r>
        <w:rPr>
          <w:rFonts w:ascii="Arial" w:cs="Arial" w:eastAsia="Arial" w:hAnsi="Arial"/>
          <w:sz w:val="18"/>
          <w:szCs w:val="18"/>
          <w:color w:val="000000"/>
        </w:rPr>
        <w:t>. The Award Agreements authorized under the Plan may contain such other provisions not inconsistent with this Plan,</w:t>
      </w:r>
      <w:r>
        <w:rPr>
          <w:rFonts w:ascii="Arial" w:cs="Arial" w:eastAsia="Arial" w:hAnsi="Arial"/>
          <w:sz w:val="18"/>
          <w:szCs w:val="18"/>
          <w:color w:val="010000"/>
        </w:rPr>
        <w:t xml:space="preserve"> </w:t>
      </w:r>
      <w:r>
        <w:rPr>
          <w:rFonts w:ascii="Arial" w:cs="Arial" w:eastAsia="Arial" w:hAnsi="Arial"/>
          <w:sz w:val="18"/>
          <w:szCs w:val="18"/>
          <w:color w:val="000000"/>
        </w:rPr>
        <w:t>including, without limitation, restrictions upon the exercise of Awards, as the Committee may deem advisable.</w:t>
      </w:r>
    </w:p>
    <w:p>
      <w:pPr>
        <w:spacing w:after="0" w:line="170" w:lineRule="exact"/>
        <w:rPr>
          <w:sz w:val="20"/>
          <w:szCs w:val="20"/>
          <w:color w:val="auto"/>
        </w:rPr>
      </w:pPr>
    </w:p>
    <w:p>
      <w:pPr>
        <w:jc w:val="both"/>
        <w:ind w:firstLine="259"/>
        <w:spacing w:after="0" w:line="269" w:lineRule="auto"/>
        <w:rPr>
          <w:sz w:val="20"/>
          <w:szCs w:val="20"/>
          <w:color w:val="auto"/>
        </w:rPr>
      </w:pPr>
      <w:r>
        <w:rPr>
          <w:rFonts w:ascii="Arial" w:cs="Arial" w:eastAsia="Arial" w:hAnsi="Arial"/>
          <w:sz w:val="17"/>
          <w:szCs w:val="17"/>
          <w:color w:val="010000"/>
        </w:rPr>
        <w:t xml:space="preserve">14.11 </w:t>
      </w:r>
      <w:r>
        <w:rPr>
          <w:rFonts w:ascii="Arial" w:cs="Arial" w:eastAsia="Arial" w:hAnsi="Arial"/>
          <w:sz w:val="17"/>
          <w:szCs w:val="17"/>
          <w:u w:val="single" w:color="auto"/>
          <w:color w:val="000000"/>
        </w:rPr>
        <w:t>Section 409A</w:t>
      </w:r>
      <w:r>
        <w:rPr>
          <w:rFonts w:ascii="Arial" w:cs="Arial" w:eastAsia="Arial" w:hAnsi="Arial"/>
          <w:sz w:val="17"/>
          <w:szCs w:val="17"/>
          <w:color w:val="000000"/>
        </w:rPr>
        <w:t>. The Plan is intended to comply with Section 409A of the Code to the extent subject thereto, and, accordingly, to the</w:t>
      </w:r>
      <w:r>
        <w:rPr>
          <w:rFonts w:ascii="Arial" w:cs="Arial" w:eastAsia="Arial" w:hAnsi="Arial"/>
          <w:sz w:val="17"/>
          <w:szCs w:val="17"/>
          <w:color w:val="010000"/>
        </w:rPr>
        <w:t xml:space="preserve"> </w:t>
      </w:r>
      <w:r>
        <w:rPr>
          <w:rFonts w:ascii="Arial" w:cs="Arial" w:eastAsia="Arial" w:hAnsi="Arial"/>
          <w:sz w:val="17"/>
          <w:szCs w:val="17"/>
          <w:color w:val="000000"/>
        </w:rPr>
        <w:t>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spacing w:after="0" w:line="185" w:lineRule="exact"/>
        <w:rPr>
          <w:sz w:val="20"/>
          <w:szCs w:val="20"/>
          <w:color w:val="auto"/>
        </w:rPr>
      </w:pPr>
    </w:p>
    <w:p>
      <w:pPr>
        <w:jc w:val="both"/>
        <w:ind w:firstLine="259"/>
        <w:spacing w:after="0" w:line="279" w:lineRule="auto"/>
        <w:rPr>
          <w:sz w:val="20"/>
          <w:szCs w:val="20"/>
          <w:color w:val="auto"/>
        </w:rPr>
      </w:pPr>
      <w:r>
        <w:rPr>
          <w:rFonts w:ascii="Arial" w:cs="Arial" w:eastAsia="Arial" w:hAnsi="Arial"/>
          <w:sz w:val="17"/>
          <w:szCs w:val="17"/>
          <w:color w:val="010000"/>
        </w:rPr>
        <w:t xml:space="preserve">14.12 </w:t>
      </w:r>
      <w:r>
        <w:rPr>
          <w:rFonts w:ascii="Arial" w:cs="Arial" w:eastAsia="Arial" w:hAnsi="Arial"/>
          <w:sz w:val="17"/>
          <w:szCs w:val="17"/>
          <w:u w:val="single" w:color="auto"/>
          <w:color w:val="000000"/>
        </w:rPr>
        <w:t>Section 16</w:t>
      </w:r>
      <w:r>
        <w:rPr>
          <w:rFonts w:ascii="Arial" w:cs="Arial" w:eastAsia="Arial" w:hAnsi="Arial"/>
          <w:sz w:val="17"/>
          <w:szCs w:val="17"/>
          <w:color w:val="000000"/>
        </w:rPr>
        <w:t>. If a Participant is an Officer or Director within the meaning of Section 16 of the Exchange Act, Awards granted hereunder</w:t>
      </w:r>
      <w:r>
        <w:rPr>
          <w:rFonts w:ascii="Arial" w:cs="Arial" w:eastAsia="Arial" w:hAnsi="Arial"/>
          <w:sz w:val="17"/>
          <w:szCs w:val="17"/>
          <w:color w:val="010000"/>
        </w:rPr>
        <w:t xml:space="preserve"> </w:t>
      </w:r>
      <w:r>
        <w:rPr>
          <w:rFonts w:ascii="Arial" w:cs="Arial" w:eastAsia="Arial" w:hAnsi="Arial"/>
          <w:sz w:val="17"/>
          <w:szCs w:val="17"/>
          <w:color w:val="000000"/>
        </w:rPr>
        <w:t>shall be subject to all conditions required under Rule 16b-3, or any successor rule promulgated under the Exchange Act, to qualify the Award for any exception from the provisions of Section 16(b) of the Exchange Act available under that Rule. Such conditions shall be set forth in the agreement with the Participant which describes the Award or other document evidencing or accompanying the Award.</w:t>
      </w:r>
    </w:p>
    <w:p>
      <w:pPr>
        <w:spacing w:after="0" w:line="171" w:lineRule="exact"/>
        <w:rPr>
          <w:sz w:val="20"/>
          <w:szCs w:val="20"/>
          <w:color w:val="auto"/>
        </w:rPr>
      </w:pPr>
    </w:p>
    <w:p>
      <w:pPr>
        <w:jc w:val="both"/>
        <w:ind w:firstLine="259"/>
        <w:spacing w:after="0" w:line="259" w:lineRule="auto"/>
        <w:rPr>
          <w:sz w:val="20"/>
          <w:szCs w:val="20"/>
          <w:color w:val="auto"/>
        </w:rPr>
      </w:pPr>
      <w:r>
        <w:rPr>
          <w:rFonts w:ascii="Arial" w:cs="Arial" w:eastAsia="Arial" w:hAnsi="Arial"/>
          <w:sz w:val="18"/>
          <w:szCs w:val="18"/>
          <w:color w:val="010000"/>
        </w:rPr>
        <w:t xml:space="preserve">14.13 </w:t>
      </w:r>
      <w:r>
        <w:rPr>
          <w:rFonts w:ascii="Arial" w:cs="Arial" w:eastAsia="Arial" w:hAnsi="Arial"/>
          <w:sz w:val="18"/>
          <w:szCs w:val="18"/>
          <w:u w:val="single" w:color="auto"/>
          <w:color w:val="000000"/>
        </w:rPr>
        <w:t>Beneficiary Designation</w:t>
      </w:r>
      <w:r>
        <w:rPr>
          <w:rFonts w:ascii="Arial" w:cs="Arial" w:eastAsia="Arial" w:hAnsi="Arial"/>
          <w:sz w:val="18"/>
          <w:szCs w:val="18"/>
          <w:color w:val="000000"/>
        </w:rPr>
        <w:t>. Each Participant under the Plan may from time to time name any beneficiary or beneficiaries by whom any</w:t>
      </w:r>
      <w:r>
        <w:rPr>
          <w:rFonts w:ascii="Arial" w:cs="Arial" w:eastAsia="Arial" w:hAnsi="Arial"/>
          <w:sz w:val="18"/>
          <w:szCs w:val="18"/>
          <w:color w:val="010000"/>
        </w:rPr>
        <w:t xml:space="preserve"> </w:t>
      </w:r>
      <w:r>
        <w:rPr>
          <w:rFonts w:ascii="Arial" w:cs="Arial" w:eastAsia="Arial" w:hAnsi="Arial"/>
          <w:sz w:val="18"/>
          <w:szCs w:val="18"/>
          <w:color w:val="000000"/>
        </w:rPr>
        <w:t>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010000"/>
        </w:rPr>
        <w:t xml:space="preserve">14.14 </w:t>
      </w:r>
      <w:r>
        <w:rPr>
          <w:rFonts w:ascii="Arial" w:cs="Arial" w:eastAsia="Arial" w:hAnsi="Arial"/>
          <w:sz w:val="18"/>
          <w:szCs w:val="18"/>
          <w:u w:val="single" w:color="auto"/>
          <w:color w:val="000000"/>
        </w:rPr>
        <w:t>Expenses</w:t>
      </w:r>
      <w:r>
        <w:rPr>
          <w:rFonts w:ascii="Arial" w:cs="Arial" w:eastAsia="Arial" w:hAnsi="Arial"/>
          <w:sz w:val="18"/>
          <w:szCs w:val="18"/>
          <w:color w:val="000000"/>
        </w:rPr>
        <w:t>. The costs of administering the Plan shall be paid by the Company.</w:t>
      </w:r>
    </w:p>
    <w:p>
      <w:pPr>
        <w:spacing w:after="0" w:line="225" w:lineRule="exact"/>
        <w:rPr>
          <w:sz w:val="20"/>
          <w:szCs w:val="20"/>
          <w:color w:val="auto"/>
        </w:rPr>
      </w:pPr>
    </w:p>
    <w:p>
      <w:pPr>
        <w:jc w:val="both"/>
        <w:ind w:firstLine="259"/>
        <w:spacing w:after="0" w:line="263" w:lineRule="auto"/>
        <w:rPr>
          <w:sz w:val="20"/>
          <w:szCs w:val="20"/>
          <w:color w:val="auto"/>
        </w:rPr>
      </w:pPr>
      <w:r>
        <w:rPr>
          <w:rFonts w:ascii="Arial" w:cs="Arial" w:eastAsia="Arial" w:hAnsi="Arial"/>
          <w:sz w:val="18"/>
          <w:szCs w:val="18"/>
          <w:color w:val="010000"/>
        </w:rPr>
        <w:t xml:space="preserve">14.15 </w:t>
      </w:r>
      <w:r>
        <w:rPr>
          <w:rFonts w:ascii="Arial" w:cs="Arial" w:eastAsia="Arial" w:hAnsi="Arial"/>
          <w:sz w:val="18"/>
          <w:szCs w:val="18"/>
          <w:u w:val="single" w:color="auto"/>
          <w:color w:val="000000"/>
        </w:rPr>
        <w:t>Severability</w:t>
      </w:r>
      <w:r>
        <w:rPr>
          <w:rFonts w:ascii="Arial" w:cs="Arial" w:eastAsia="Arial" w:hAnsi="Arial"/>
          <w:sz w:val="18"/>
          <w:szCs w:val="18"/>
          <w:color w:val="000000"/>
        </w:rPr>
        <w:t>. If any of the provisions of the Plan or any Award Agreement is held to be invalid, illegal or unenforceable, whether in</w:t>
      </w:r>
      <w:r>
        <w:rPr>
          <w:rFonts w:ascii="Arial" w:cs="Arial" w:eastAsia="Arial" w:hAnsi="Arial"/>
          <w:sz w:val="18"/>
          <w:szCs w:val="18"/>
          <w:color w:val="010000"/>
        </w:rPr>
        <w:t xml:space="preserve"> </w:t>
      </w:r>
      <w:r>
        <w:rPr>
          <w:rFonts w:ascii="Arial" w:cs="Arial" w:eastAsia="Arial" w:hAnsi="Arial"/>
          <w:sz w:val="18"/>
          <w:szCs w:val="18"/>
          <w:color w:val="000000"/>
        </w:rPr>
        <w:t>whole or in part, such provision shall be deemed modified to the extent, but only to the extent, of such invalidity, illegality or unenforceability and the remaining provisions shall not be affected thereby.</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0" w:name="page21"/>
    <w:bookmarkEnd w:id="20"/>
    <w:p>
      <w:pPr>
        <w:jc w:val="both"/>
        <w:ind w:left="640" w:right="20" w:firstLine="259"/>
        <w:spacing w:after="0" w:line="277" w:lineRule="auto"/>
        <w:rPr>
          <w:sz w:val="20"/>
          <w:szCs w:val="20"/>
          <w:color w:val="auto"/>
        </w:rPr>
      </w:pPr>
      <w:r>
        <w:rPr>
          <w:rFonts w:ascii="Arial" w:cs="Arial" w:eastAsia="Arial" w:hAnsi="Arial"/>
          <w:sz w:val="18"/>
          <w:szCs w:val="18"/>
          <w:color w:val="010000"/>
        </w:rPr>
        <w:t xml:space="preserve">14.16 </w:t>
      </w:r>
      <w:r>
        <w:rPr>
          <w:rFonts w:ascii="Arial" w:cs="Arial" w:eastAsia="Arial" w:hAnsi="Arial"/>
          <w:sz w:val="18"/>
          <w:szCs w:val="18"/>
          <w:u w:val="single" w:color="auto"/>
          <w:color w:val="000000"/>
        </w:rPr>
        <w:t>Plan Headings</w:t>
      </w:r>
      <w:r>
        <w:rPr>
          <w:rFonts w:ascii="Arial" w:cs="Arial" w:eastAsia="Arial" w:hAnsi="Arial"/>
          <w:sz w:val="18"/>
          <w:szCs w:val="18"/>
          <w:color w:val="000000"/>
        </w:rPr>
        <w:t>. The headings in the Plan are for purposes of convenience only and are not intended to define or limit the construction of</w:t>
      </w:r>
      <w:r>
        <w:rPr>
          <w:rFonts w:ascii="Arial" w:cs="Arial" w:eastAsia="Arial" w:hAnsi="Arial"/>
          <w:sz w:val="18"/>
          <w:szCs w:val="18"/>
          <w:color w:val="010000"/>
        </w:rPr>
        <w:t xml:space="preserve"> </w:t>
      </w:r>
      <w:r>
        <w:rPr>
          <w:rFonts w:ascii="Arial" w:cs="Arial" w:eastAsia="Arial" w:hAnsi="Arial"/>
          <w:sz w:val="18"/>
          <w:szCs w:val="18"/>
          <w:color w:val="000000"/>
        </w:rPr>
        <w:t>the provisions hereof.</w:t>
      </w:r>
    </w:p>
    <w:p>
      <w:pPr>
        <w:spacing w:after="0" w:line="170" w:lineRule="exact"/>
        <w:rPr>
          <w:sz w:val="20"/>
          <w:szCs w:val="20"/>
          <w:color w:val="auto"/>
        </w:rPr>
      </w:pPr>
    </w:p>
    <w:p>
      <w:pPr>
        <w:jc w:val="both"/>
        <w:ind w:left="640" w:firstLine="259"/>
        <w:spacing w:after="0" w:line="311" w:lineRule="auto"/>
        <w:rPr>
          <w:sz w:val="20"/>
          <w:szCs w:val="20"/>
          <w:color w:val="auto"/>
        </w:rPr>
      </w:pPr>
      <w:r>
        <w:rPr>
          <w:rFonts w:ascii="Arial" w:cs="Arial" w:eastAsia="Arial" w:hAnsi="Arial"/>
          <w:sz w:val="16"/>
          <w:szCs w:val="16"/>
          <w:color w:val="010000"/>
        </w:rPr>
        <w:t xml:space="preserve">14.17 </w:t>
      </w:r>
      <w:r>
        <w:rPr>
          <w:rFonts w:ascii="Arial" w:cs="Arial" w:eastAsia="Arial" w:hAnsi="Arial"/>
          <w:sz w:val="16"/>
          <w:szCs w:val="16"/>
          <w:u w:val="single" w:color="auto"/>
          <w:color w:val="000000"/>
        </w:rPr>
        <w:t>Non-Uniform Treatment</w:t>
      </w:r>
      <w:r>
        <w:rPr>
          <w:rFonts w:ascii="Arial" w:cs="Arial" w:eastAsia="Arial" w:hAnsi="Arial"/>
          <w:sz w:val="16"/>
          <w:szCs w:val="16"/>
          <w:color w:val="000000"/>
        </w:rPr>
        <w:t>. The Committee’s determinations under the Plan need not be uniform and may be made by it selectively among</w:t>
      </w:r>
      <w:r>
        <w:rPr>
          <w:rFonts w:ascii="Arial" w:cs="Arial" w:eastAsia="Arial" w:hAnsi="Arial"/>
          <w:sz w:val="16"/>
          <w:szCs w:val="16"/>
          <w:color w:val="010000"/>
        </w:rPr>
        <w:t xml:space="preserve"> </w:t>
      </w:r>
      <w:r>
        <w:rPr>
          <w:rFonts w:ascii="Arial" w:cs="Arial" w:eastAsia="Arial" w:hAnsi="Arial"/>
          <w:sz w:val="16"/>
          <w:szCs w:val="16"/>
          <w:color w:val="000000"/>
        </w:rPr>
        <w:t>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49" w:lineRule="exact"/>
        <w:rPr>
          <w:sz w:val="20"/>
          <w:szCs w:val="20"/>
          <w:color w:val="auto"/>
        </w:rPr>
      </w:pPr>
    </w:p>
    <w:p>
      <w:pPr>
        <w:jc w:val="both"/>
        <w:ind w:left="-20" w:firstLine="397"/>
        <w:spacing w:after="0" w:line="263" w:lineRule="auto"/>
        <w:tabs>
          <w:tab w:leader="none" w:pos="639"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Effective Date of Plan</w:t>
      </w:r>
      <w:r>
        <w:rPr>
          <w:rFonts w:ascii="Arial" w:cs="Arial" w:eastAsia="Arial" w:hAnsi="Arial"/>
          <w:sz w:val="18"/>
          <w:szCs w:val="18"/>
          <w:color w:val="auto"/>
        </w:rPr>
        <w:t>. The Plan shall become effective as of the Effective Date, but no Award shall be exercised (or, in the case of a stock Award, shall be granted) unless and until the Plan has been approved by the stockholders of the Company, which approval shall be within twelve (12) months before or after the date the Plan is adopted by the Board.</w:t>
      </w:r>
    </w:p>
    <w:p>
      <w:pPr>
        <w:spacing w:after="0" w:line="183" w:lineRule="exact"/>
        <w:rPr>
          <w:rFonts w:ascii="Arial" w:cs="Arial" w:eastAsia="Arial" w:hAnsi="Arial"/>
          <w:sz w:val="18"/>
          <w:szCs w:val="18"/>
          <w:color w:val="auto"/>
        </w:rPr>
      </w:pPr>
    </w:p>
    <w:p>
      <w:pPr>
        <w:jc w:val="both"/>
        <w:ind w:left="-20" w:firstLine="397"/>
        <w:spacing w:after="0" w:line="311" w:lineRule="auto"/>
        <w:tabs>
          <w:tab w:leader="none" w:pos="65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Termination or Suspension of the Plan</w:t>
      </w:r>
      <w:r>
        <w:rPr>
          <w:rFonts w:ascii="Arial" w:cs="Arial" w:eastAsia="Arial" w:hAnsi="Arial"/>
          <w:sz w:val="16"/>
          <w:szCs w:val="16"/>
          <w:color w:val="auto"/>
        </w:rPr>
        <w:t xml:space="preserve">. The Plan shall terminate automatically on tenth anniversary of the Effective Date. No Award shall be granted pursuant to the Plan after such date, but Awards theretofore granted may extend beyond that date. The Board may suspend or terminate the Plan at any earlier date pursuant to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hereof. No Awards may be granted under the Plan while the Plan is suspended or after it is terminated.</w:t>
      </w:r>
    </w:p>
    <w:p>
      <w:pPr>
        <w:spacing w:after="0" w:line="148" w:lineRule="exact"/>
        <w:rPr>
          <w:rFonts w:ascii="Arial" w:cs="Arial" w:eastAsia="Arial" w:hAnsi="Arial"/>
          <w:sz w:val="16"/>
          <w:szCs w:val="16"/>
          <w:color w:val="auto"/>
        </w:rPr>
      </w:pPr>
    </w:p>
    <w:p>
      <w:pPr>
        <w:ind w:left="-20" w:firstLine="397"/>
        <w:spacing w:after="0" w:line="277" w:lineRule="auto"/>
        <w:tabs>
          <w:tab w:leader="none" w:pos="639"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The law of the State of Delaware shall govern all questions concerning the construction, validity and interpretation of this Plan, without regard to such state’s conflict of law rules.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4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5"/>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lowerRoman"/>
      <w:start w:val="1"/>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lowerLetter"/>
      <w:start w:val="2"/>
    </w:lvl>
  </w:abstractNum>
  <w:abstractNum w:abstractNumId="8">
    <w:nsid w:val="25E45D32"/>
    <w:multiLevelType w:val="hybridMultilevel"/>
    <w:lvl w:ilvl="0">
      <w:lvlJc w:val="left"/>
      <w:lvlText w:val="(%1)"/>
      <w:numFmt w:val="lowerLetter"/>
      <w:start w:val="7"/>
    </w:lvl>
  </w:abstractNum>
  <w:abstractNum w:abstractNumId="9">
    <w:nsid w:val="519B500D"/>
    <w:multiLevelType w:val="hybridMultilevel"/>
    <w:lvl w:ilvl="0">
      <w:lvlJc w:val="left"/>
      <w:lvlText w:val="%1."/>
      <w:numFmt w:val="decimal"/>
      <w:start w:val="4"/>
    </w:lvl>
  </w:abstractNum>
  <w:abstractNum w:abstractNumId="10">
    <w:nsid w:val="431BD7B7"/>
    <w:multiLevelType w:val="hybridMultilevel"/>
    <w:lvl w:ilvl="0">
      <w:lvlJc w:val="left"/>
      <w:lvlText w:val="%1."/>
      <w:numFmt w:val="decimal"/>
      <w:start w:val="5"/>
    </w:lvl>
  </w:abstractNum>
  <w:abstractNum w:abstractNumId="11">
    <w:nsid w:val="3F2DBA31"/>
    <w:multiLevelType w:val="hybridMultilevel"/>
    <w:lvl w:ilvl="0">
      <w:lvlJc w:val="left"/>
      <w:lvlText w:val="%1."/>
      <w:numFmt w:val="decimal"/>
      <w:start w:val="6"/>
    </w:lvl>
  </w:abstractNum>
  <w:abstractNum w:abstractNumId="12">
    <w:nsid w:val="7C83E458"/>
    <w:multiLevelType w:val="hybridMultilevel"/>
    <w:lvl w:ilvl="0">
      <w:lvlJc w:val="left"/>
      <w:lvlText w:val="(%1)"/>
      <w:numFmt w:val="lowerRoman"/>
      <w:start w:val="5"/>
    </w:lvl>
  </w:abstractNum>
  <w:abstractNum w:abstractNumId="13">
    <w:nsid w:val="257130A3"/>
    <w:multiLevelType w:val="hybridMultilevel"/>
    <w:lvl w:ilvl="0">
      <w:lvlJc w:val="left"/>
      <w:lvlText w:val="%1."/>
      <w:numFmt w:val="decimal"/>
      <w:start w:val="7"/>
    </w:lvl>
    <w:lvl w:ilvl="1">
      <w:lvlJc w:val="left"/>
      <w:lvlText w:val="(%2)"/>
      <w:numFmt w:val="lowerLetter"/>
      <w:start w:val="1"/>
    </w:lvl>
  </w:abstractNum>
  <w:abstractNum w:abstractNumId="14">
    <w:nsid w:val="62BBD95A"/>
    <w:multiLevelType w:val="hybridMultilevel"/>
    <w:lvl w:ilvl="0">
      <w:lvlJc w:val="left"/>
      <w:lvlText w:val="(%1)"/>
      <w:numFmt w:val="lowerLetter"/>
      <w:start w:val="1"/>
    </w:lvl>
    <w:lvl w:ilvl="1">
      <w:lvlJc w:val="left"/>
      <w:lvlText w:val="(%2)"/>
      <w:numFmt w:val="lowerRoman"/>
      <w:start w:val="1"/>
    </w:lvl>
  </w:abstractNum>
  <w:abstractNum w:abstractNumId="15">
    <w:nsid w:val="436C6125"/>
    <w:multiLevelType w:val="hybridMultilevel"/>
    <w:lvl w:ilvl="0">
      <w:lvlJc w:val="left"/>
      <w:lvlText w:val="(%1)"/>
      <w:numFmt w:val="lowerLetter"/>
      <w:start w:val="3"/>
    </w:lvl>
    <w:lvl w:ilvl="1">
      <w:lvlJc w:val="left"/>
      <w:lvlText w:val="(%2)"/>
      <w:numFmt w:val="lowerRoman"/>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8"/>
    </w:lvl>
  </w:abstractNum>
  <w:abstractNum w:abstractNumId="18">
    <w:nsid w:val="721DA317"/>
    <w:multiLevelType w:val="hybridMultilevel"/>
    <w:lvl w:ilvl="0">
      <w:lvlJc w:val="left"/>
      <w:lvlText w:val="%1."/>
      <w:numFmt w:val="decimal"/>
      <w:start w:val="9"/>
    </w:lvl>
  </w:abstractNum>
  <w:abstractNum w:abstractNumId="19">
    <w:nsid w:val="2443A858"/>
    <w:multiLevelType w:val="hybridMultilevel"/>
    <w:lvl w:ilvl="0">
      <w:lvlJc w:val="left"/>
      <w:lvlText w:val="(%1)"/>
      <w:numFmt w:val="lowerLetter"/>
      <w:start w:val="3"/>
    </w:lvl>
  </w:abstractNum>
  <w:abstractNum w:abstractNumId="20">
    <w:nsid w:val="2D1D5AE9"/>
    <w:multiLevelType w:val="hybridMultilevel"/>
    <w:lvl w:ilvl="0">
      <w:lvlJc w:val="left"/>
      <w:lvlText w:val="%1."/>
      <w:numFmt w:val="decimal"/>
      <w:start w:val="11"/>
    </w:lvl>
  </w:abstractNum>
  <w:abstractNum w:abstractNumId="21">
    <w:nsid w:val="6763845E"/>
    <w:multiLevelType w:val="hybridMultilevel"/>
    <w:lvl w:ilvl="0">
      <w:lvlJc w:val="left"/>
      <w:lvlText w:val="%1."/>
      <w:numFmt w:val="decimal"/>
      <w:start w:val="12"/>
    </w:lvl>
    <w:lvl w:ilvl="1">
      <w:lvlJc w:val="left"/>
      <w:lvlText w:val="(%2)"/>
      <w:numFmt w:val="lowerLetter"/>
      <w:start w:val="1"/>
    </w:lvl>
  </w:abstractNum>
  <w:abstractNum w:abstractNumId="22">
    <w:nsid w:val="75A2A8D4"/>
    <w:multiLevelType w:val="hybridMultilevel"/>
    <w:lvl w:ilvl="0">
      <w:lvlJc w:val="left"/>
      <w:lvlText w:val="%1."/>
      <w:numFmt w:val="decimal"/>
      <w:start w:val="13"/>
    </w:lvl>
  </w:abstractNum>
  <w:abstractNum w:abstractNumId="23">
    <w:nsid w:val="8EDBDAB"/>
    <w:multiLevelType w:val="hybridMultilevel"/>
    <w:lvl w:ilvl="0">
      <w:lvlJc w:val="left"/>
      <w:lvlText w:val="%1."/>
      <w:numFmt w:val="decimal"/>
      <w:start w:val="14"/>
    </w:lvl>
  </w:abstractNum>
  <w:abstractNum w:abstractNumId="24">
    <w:nsid w:val="79838CB2"/>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2020-09-28T16:40:37Z</dcterms:created>
  <dcterms:modified xsi:type="dcterms:W3CDTF">2020-09-28T16:40:37Z</dcterms:modified>
</cp:coreProperties>
</file>