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610928d1_8k.htm"/>
      <w:bookmarkStart w:id="1" w:name="kstm261092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4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 xml:space="preserve">April 1, 2026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9_edei--EntityFileNumber_c20260401"/>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pPr>
            <w:bookmarkStart w:id="8" w:name="xdx_90E_edei--EntityAddressAddressLine1_"/>
            <w:bookmarkEnd w:id="8"/>
            <w:r>
              <w:rPr>
                <w:b/>
                <w:sz w:val="20"/>
              </w:rPr>
              <w:t xml:space="preserve">254 West 31st Street, </w:t>
            </w:r>
            <w:bookmarkStart w:id="9" w:name="xdx_903_edei--EntityAddressAddressLine2_"/>
            <w:bookmarkEnd w:id="9"/>
            <w:r>
              <w:rPr>
                <w:b/>
                <w:sz w:val="20"/>
              </w:rPr>
              <w:t xml:space="preserve">11th Floor, </w:t>
            </w:r>
            <w:bookmarkStart w:id="10" w:name="xdx_901_edei--EntityAddressCityOrTown_c2"/>
            <w:bookmarkEnd w:id="10"/>
            <w:r>
              <w:rPr>
                <w:b/>
                <w:sz w:val="20"/>
              </w:rPr>
              <w:t xml:space="preserve">New York, </w:t>
            </w:r>
            <w:bookmarkStart w:id="11" w:name="xdx_900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A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401__20"/>
      <w:bookmarkEnd w:id="13"/>
      <w:r>
        <w:rPr>
          <w:rFonts w:ascii="Times New Roman;Times;Serif" w:hAnsi="Times New Roman;Times;Serif"/>
          <w:b/>
          <w:i w:val="false"/>
          <w:caps w:val="false"/>
          <w:smallCaps w:val="false"/>
          <w:sz w:val="20"/>
        </w:rPr>
        <w:t xml:space="preserve">212) </w:t>
      </w:r>
      <w:bookmarkStart w:id="14" w:name="xdx_90A_edei--LocalPhoneNumber_c20260401"/>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6_edei--SolicitingMaterial_c202604"/>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B_edei--Security12bTitle_c20260401"/>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0_edei--TradingSymbol_c20260401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D_edei--SecurityExchangeName_c2026"/>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XWELL, Inc. (the “Company”) issued a press release announcing its financial results for the fiscal year ended December 31, 2025, and provided a corporate update. A copy of this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995"/>
        <w:gridCol w:w="60"/>
        <w:gridCol w:w="491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092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both"/>
              <w:rPr/>
            </w:pPr>
            <w:hyperlink w:anchor="tm2610928d1_ex99-1.htm">
              <w:r>
                <w:rPr>
                  <w:rStyle w:val="InternetLink"/>
                  <w:rFonts w:ascii="Times New Roman;Times;Serif" w:hAnsi="Times New Roman;Times;Serif"/>
                  <w:sz w:val="20"/>
                </w:rPr>
                <w:t>Press Release dated April 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595"/>
        <w:gridCol w:w="545"/>
        <w:gridCol w:w="3095"/>
      </w:tblGrid>
      <w:tr>
        <w:trPr/>
        <w:tc>
          <w:tcPr>
            <w:tcW w:w="159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rFonts w:ascii="Times New Roman;Times;Serif" w:hAnsi="Times New Roman;Times;Serif"/>
                <w:b/>
                <w:caps/>
                <w:sz w:val="20"/>
              </w:rPr>
              <w:t>XWELL, I</w:t>
            </w:r>
            <w:r>
              <w:rPr>
                <w:rFonts w:ascii="Times New Roman;Times;Serif" w:hAnsi="Times New Roman;Times;Serif"/>
                <w:b/>
                <w:sz w:val="20"/>
              </w:rPr>
              <w:t>nc</w:t>
            </w:r>
            <w:r>
              <w:rPr>
                <w:rFonts w:ascii="Times New Roman;Times;Serif" w:hAnsi="Times New Roman;Times;Serif"/>
                <w:b/>
                <w:caps/>
                <w:sz w:val="20"/>
              </w:rPr>
              <w:t>.</w:t>
            </w:r>
          </w:p>
        </w:tc>
      </w:tr>
      <w:tr>
        <w:trPr/>
        <w:tc>
          <w:tcPr>
            <w:tcW w:w="15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20"/>
              </w:rPr>
            </w:pPr>
            <w:r>
              <w:rPr>
                <w:sz w:val="20"/>
              </w:rPr>
              <w:t>Date: April 1, 2026</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15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15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10928d1_ex99-1.htm"/>
      <w:bookmarkStart w:id="24" w:name="kstm2610928d1_ex991"/>
      <w:bookmarkEnd w:id="23"/>
      <w:bookmarkEnd w:id="24"/>
      <w:r>
        <w:rPr>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2295"/>
        <w:gridCol w:w="60"/>
        <w:gridCol w:w="1595"/>
      </w:tblGrid>
      <w:tr>
        <w:trPr/>
        <w:tc>
          <w:tcPr>
            <w:tcW w:w="2295" w:type="dxa"/>
            <w:tcBorders/>
            <w:vAlign w:val="center"/>
          </w:tcPr>
          <w:p>
            <w:pPr>
              <w:pStyle w:val="TableContents"/>
              <w:bidi w:val="0"/>
              <w:spacing w:before="0" w:after="283"/>
              <w:jc w:val="left"/>
              <w:rPr/>
            </w:pPr>
            <w:r>
              <w:rPr/>
              <w:drawing>
                <wp:inline distT="0" distB="0" distL="0" distR="0">
                  <wp:extent cx="14478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Reports Fiscal 2025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 April 1, 2026 – XWELL, Inc. (Nasdaq: XWEL) ("XWELL" or the "Company"), a leading provider of wellness solutions for people on the go, today announced financial results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Operating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4"/>
        <w:gridCol w:w="9821"/>
      </w:tblGrid>
      <w:tr>
        <w:trPr/>
        <w:tc>
          <w:tcPr>
            <w:tcW w:w="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XWELL delivered 2025 revenue of approximately $29.2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operating expenses decreased by approximately 10% versus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0"/>
        <w:gridCol w:w="9765"/>
      </w:tblGrid>
      <w:tr>
        <w:trPr/>
        <w:tc>
          <w:tcPr>
            <w:tcW w:w="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w:t>
            </w:r>
          </w:p>
        </w:tc>
        <w:tc>
          <w:tcPr>
            <w:tcW w:w="9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sales decreased approximately 13% versus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 decreased approximately 20%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December 2025, the Company opened a new wellness retail location in New York City’s Pennsylvania Station.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2026, XWELL entered into a strategic partnership with PieQ, an AI and predictive intelligence company, to develop a novel U.S. biosecurity forecasting platform in support of the Centers for Disease Control and Prevention (“CDC”).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2026, XWELL announced a private placement resulting in gross proceeds to the Company of approximately $31.3 million, before deducting fees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execute against our strategic priorities by expanding outside of the airport, diversifying access points and elevating brand relevance,” said Ezra Ernst, CEO of XWELL. “The opening of our off-airport wellness center in Penn Station and growth across key Florida markets reflects XWELL’s ability to extend services beyond the airport and into the everyday lives of our customers. Coupled with our long-standing CDC partnership and ongoing operational discipline, we believe XWELL is well positioned to create long-term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2295"/>
        <w:gridCol w:w="60"/>
        <w:gridCol w:w="1595"/>
      </w:tblGrid>
      <w:tr>
        <w:trPr/>
        <w:tc>
          <w:tcPr>
            <w:tcW w:w="2295" w:type="dxa"/>
            <w:tcBorders/>
            <w:vAlign w:val="center"/>
          </w:tcPr>
          <w:p>
            <w:pPr>
              <w:pStyle w:val="TableContents"/>
              <w:bidi w:val="0"/>
              <w:spacing w:before="0" w:after="283"/>
              <w:jc w:val="left"/>
              <w:rPr/>
            </w:pPr>
            <w:r>
              <w:rPr/>
              <w:drawing>
                <wp:inline distT="0" distB="0" distL="0" distR="0">
                  <wp:extent cx="144780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Momentum Building Across Wellness Channels and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XWELL achieved multiple milestones that suggest the Company’s momentum in expanding beyond airport terminals and into broader consumer wellness markets. Its new off-airport locations feature a curated selection of health, wellness, and beauty treatments, each intended to deliver the cohesive, elevated, and expert-led XWELL experience to an even wider audience.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New York City, the Company’s new Penn Station location successfully opened during the 2025 fourth quarter. Positioned as a tech-forward, convenient grab-and-go destination, the location offers wellness-focused retail, autonomous massage, and nail care services designed for seamless and efficient experiences.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2025 third quarter, XWELL opened a new wellness center at Bloomingdale Square in Brandon, Florida and Waterford Lakes,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celebrate the Waterford Lakes opening, XWELL was joined by the Orlando Magic for an exciting, community-driven experience that brought together wellness enthusiasts, families and fans from across the region. As previously announced, XWELL was named the official wellness spa of the Orlando Magic through a multiyear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Biosecurity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XpresCheck, XWELL operates at the forefront of global biosecurity.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XWELL secured a three-year extension of its Traveler-based Genomic Surveillance Program (“TGS”), operated with the CDC and Ginkgo Bioworks Holdings. The TGS program is designed to provide early detection of emerging pathogens by safeguarding national health through airport-based biosurveillance.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2295"/>
        <w:gridCol w:w="60"/>
        <w:gridCol w:w="1595"/>
      </w:tblGrid>
      <w:tr>
        <w:trPr/>
        <w:tc>
          <w:tcPr>
            <w:tcW w:w="2295" w:type="dxa"/>
            <w:tcBorders/>
            <w:vAlign w:val="center"/>
          </w:tcPr>
          <w:p>
            <w:pPr>
              <w:pStyle w:val="TableContents"/>
              <w:bidi w:val="0"/>
              <w:spacing w:before="0" w:after="283"/>
              <w:jc w:val="left"/>
              <w:rPr/>
            </w:pPr>
            <w:r>
              <w:rPr/>
              <w:drawing>
                <wp:inline distT="0" distB="0" distL="0" distR="0">
                  <wp:extent cx="1447800"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47800"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announced the continued expansion of its global biosecurity strategy, leveraging its traveler-based pathogen surveillance capabilities to support international travel hubs and large-scale mass gathering events worldwide. To support this next phase of growth, XWELL appointed Cindy Friedman, M.D., former CDC senior advisor and the founding director of CDC’s Traveler-based Genomic Surveillance (TGS) program as a senior advisor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new role, Dr. Friedman is expected to provide strategic guidance on the design and adaptation of traveler-based surveillance approaches for select international biosecurity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its U.S. foundation, XWELL has expanded its biosecurity strategy internationally and is focused on applying proven surveillance models to global travel hubs and large-scale mass gatherings, including major religious and sporting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approximately $2.6 million of cash and cash equivalents (excluding restricted cash) total current assets of approximately $5.9 million and no long-term debt. Subsequent to year-end, the Company entered into a securities purchase agreement with American Ventures, LLC in a private placement that resulted in gross proceeds to the Company of approximately $31.3 million, before fees and expenses. The private placement was priced at-the-market under Nasdaq rules and closed on February 26, 2026. As described in the announcement, the Company intends to use a portion of the proceeds to repurchase certain outstanding notes, redeem the Company’s Series G Preferred Stock and certain warrants, with the remainder used for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2295"/>
        <w:gridCol w:w="60"/>
        <w:gridCol w:w="1595"/>
      </w:tblGrid>
      <w:tr>
        <w:trPr/>
        <w:tc>
          <w:tcPr>
            <w:tcW w:w="2295" w:type="dxa"/>
            <w:tcBorders/>
            <w:vAlign w:val="center"/>
          </w:tcPr>
          <w:p>
            <w:pPr>
              <w:pStyle w:val="TableContents"/>
              <w:bidi w:val="0"/>
              <w:spacing w:before="0" w:after="283"/>
              <w:jc w:val="left"/>
              <w:rPr/>
            </w:pPr>
            <w:r>
              <w:rPr/>
              <w:drawing>
                <wp:inline distT="0" distB="0" distL="0" distR="0">
                  <wp:extent cx="1447800"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47800"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2025 Financial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Annual Report on Form 10-K, including its audited financial statements and Management's Discussion and Analysis of Financial Condition and Results of Operations, is available on XWELL's Investor Relations website at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 xml:space="preserve"> and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Approximately $29.2 million for the year ended December 31, 2025, consisted of approximately $18.6 million for XpresSpa, approximately $8.3 million for XpresCheck, and approximately $2.3 million for Naples Wax Center.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Cost of Sales: Approximately $21.7 million for the year ended December 31, 2025, compared with approximately $25.0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Operating Expenses: Approximately $23.2 million for the year ended December 31, 2025, compared with approximately $25.6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Loss: Approximately $15.7 million for the year ended December 31, 2025, compared with approximately $16.7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Attributable to XWELL: Approximately $17.0 million for the year ended December 31, 2025, compared with approximately $16.9 million in the comparable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2295"/>
        <w:gridCol w:w="60"/>
        <w:gridCol w:w="1595"/>
      </w:tblGrid>
      <w:tr>
        <w:trPr/>
        <w:tc>
          <w:tcPr>
            <w:tcW w:w="2295" w:type="dxa"/>
            <w:tcBorders/>
            <w:vAlign w:val="center"/>
          </w:tcPr>
          <w:p>
            <w:pPr>
              <w:pStyle w:val="TableContents"/>
              <w:bidi w:val="0"/>
              <w:spacing w:before="0" w:after="283"/>
              <w:jc w:val="left"/>
              <w:rPr/>
            </w:pPr>
            <w:r>
              <w:rPr/>
              <w:drawing>
                <wp:inline distT="0" distB="0" distL="0" distR="0">
                  <wp:extent cx="1447800" cy="28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47800"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(Nasdaq: XWEL) is a global wellness company on a mission to liberate science-proven wellness for all. Through a portfolio of brands that include XpresSpa®, Naples Wax Center®, and XpresCheck®, XWELL delivers accessible, real-world wellness across travel, retail, and clinical settings. For more information on XWELL’s offerings, visit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1978</Words>
  <Characters>11463</Characters>
  <CharactersWithSpaces>13454</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