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tbl>
      <w:tblPr>
        <w:tblLayout w:type="fixed"/>
        <w:tblInd w:w="840" w:type="dxa"/>
        <w:tblCellMar>
          <w:top w:w="0" w:type="dxa"/>
          <w:left w:w="0" w:type="dxa"/>
          <w:bottom w:w="0" w:type="dxa"/>
          <w:right w:w="0" w:type="dxa"/>
        </w:tblCellMar>
      </w:tblPr>
      <w:tr>
        <w:trPr>
          <w:trHeight w:val="234"/>
        </w:trPr>
        <w:tc>
          <w:tcPr>
            <w:tcW w:w="2160" w:type="dxa"/>
            <w:vAlign w:val="bottom"/>
          </w:tcPr>
          <w:p>
            <w:pPr>
              <w:spacing w:after="0"/>
              <w:rPr>
                <w:sz w:val="20"/>
                <w:szCs w:val="20"/>
                <w:color w:val="auto"/>
              </w:rPr>
            </w:pPr>
          </w:p>
        </w:tc>
        <w:tc>
          <w:tcPr>
            <w:tcW w:w="5560" w:type="dxa"/>
            <w:vAlign w:val="bottom"/>
          </w:tcPr>
          <w:p>
            <w:pPr>
              <w:jc w:val="center"/>
              <w:ind w:right="90"/>
              <w:spacing w:after="0"/>
              <w:rPr>
                <w:sz w:val="20"/>
                <w:szCs w:val="20"/>
                <w:color w:val="auto"/>
              </w:rPr>
            </w:pPr>
            <w:r>
              <w:rPr>
                <w:rFonts w:ascii="Arial" w:cs="Arial" w:eastAsia="Arial" w:hAnsi="Arial"/>
                <w:sz w:val="18"/>
                <w:szCs w:val="18"/>
                <w:b w:val="1"/>
                <w:bCs w:val="1"/>
                <w:color w:val="auto"/>
              </w:rPr>
              <w:t>FORM 8-K</w:t>
            </w:r>
          </w:p>
        </w:tc>
        <w:tc>
          <w:tcPr>
            <w:tcW w:w="1680" w:type="dxa"/>
            <w:vAlign w:val="bottom"/>
          </w:tcPr>
          <w:p>
            <w:pPr>
              <w:spacing w:after="0"/>
              <w:rPr>
                <w:sz w:val="20"/>
                <w:szCs w:val="20"/>
                <w:color w:val="auto"/>
              </w:rPr>
            </w:pPr>
          </w:p>
        </w:tc>
      </w:tr>
      <w:tr>
        <w:trPr>
          <w:trHeight w:val="432"/>
        </w:trPr>
        <w:tc>
          <w:tcPr>
            <w:tcW w:w="2160" w:type="dxa"/>
            <w:vAlign w:val="bottom"/>
          </w:tcPr>
          <w:p>
            <w:pPr>
              <w:spacing w:after="0"/>
              <w:rPr>
                <w:sz w:val="24"/>
                <w:szCs w:val="24"/>
                <w:color w:val="auto"/>
              </w:rPr>
            </w:pPr>
          </w:p>
        </w:tc>
        <w:tc>
          <w:tcPr>
            <w:tcW w:w="5560" w:type="dxa"/>
            <w:vAlign w:val="bottom"/>
          </w:tcPr>
          <w:p>
            <w:pPr>
              <w:jc w:val="center"/>
              <w:ind w:right="50"/>
              <w:spacing w:after="0"/>
              <w:rPr>
                <w:sz w:val="20"/>
                <w:szCs w:val="20"/>
                <w:color w:val="auto"/>
              </w:rPr>
            </w:pPr>
            <w:r>
              <w:rPr>
                <w:rFonts w:ascii="Arial" w:cs="Arial" w:eastAsia="Arial" w:hAnsi="Arial"/>
                <w:sz w:val="18"/>
                <w:szCs w:val="18"/>
                <w:b w:val="1"/>
                <w:bCs w:val="1"/>
                <w:color w:val="auto"/>
                <w:w w:val="95"/>
              </w:rPr>
              <w:t>Current Report</w:t>
            </w:r>
          </w:p>
        </w:tc>
        <w:tc>
          <w:tcPr>
            <w:tcW w:w="1680" w:type="dxa"/>
            <w:vAlign w:val="bottom"/>
          </w:tcPr>
          <w:p>
            <w:pPr>
              <w:spacing w:after="0"/>
              <w:rPr>
                <w:sz w:val="24"/>
                <w:szCs w:val="24"/>
                <w:color w:val="auto"/>
              </w:rPr>
            </w:pPr>
          </w:p>
        </w:tc>
      </w:tr>
      <w:tr>
        <w:trPr>
          <w:trHeight w:val="414"/>
        </w:trPr>
        <w:tc>
          <w:tcPr>
            <w:tcW w:w="2160" w:type="dxa"/>
            <w:vAlign w:val="bottom"/>
          </w:tcPr>
          <w:p>
            <w:pPr>
              <w:spacing w:after="0"/>
              <w:rPr>
                <w:sz w:val="24"/>
                <w:szCs w:val="24"/>
                <w:color w:val="auto"/>
              </w:rPr>
            </w:pPr>
          </w:p>
        </w:tc>
        <w:tc>
          <w:tcPr>
            <w:tcW w:w="556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Pursuant to Section 13 or 15(d) of the</w:t>
            </w:r>
          </w:p>
        </w:tc>
        <w:tc>
          <w:tcPr>
            <w:tcW w:w="1680" w:type="dxa"/>
            <w:vAlign w:val="bottom"/>
          </w:tcPr>
          <w:p>
            <w:pPr>
              <w:spacing w:after="0"/>
              <w:rPr>
                <w:sz w:val="24"/>
                <w:szCs w:val="24"/>
                <w:color w:val="auto"/>
              </w:rPr>
            </w:pPr>
          </w:p>
        </w:tc>
      </w:tr>
      <w:tr>
        <w:trPr>
          <w:trHeight w:val="234"/>
        </w:trPr>
        <w:tc>
          <w:tcPr>
            <w:tcW w:w="2160" w:type="dxa"/>
            <w:vAlign w:val="bottom"/>
          </w:tcPr>
          <w:p>
            <w:pPr>
              <w:spacing w:after="0"/>
              <w:rPr>
                <w:sz w:val="20"/>
                <w:szCs w:val="20"/>
                <w:color w:val="auto"/>
              </w:rPr>
            </w:pPr>
          </w:p>
        </w:tc>
        <w:tc>
          <w:tcPr>
            <w:tcW w:w="5560" w:type="dxa"/>
            <w:vAlign w:val="bottom"/>
          </w:tcPr>
          <w:p>
            <w:pPr>
              <w:jc w:val="center"/>
              <w:ind w:right="50"/>
              <w:spacing w:after="0"/>
              <w:rPr>
                <w:sz w:val="20"/>
                <w:szCs w:val="20"/>
                <w:color w:val="auto"/>
              </w:rPr>
            </w:pPr>
            <w:r>
              <w:rPr>
                <w:rFonts w:ascii="Arial" w:cs="Arial" w:eastAsia="Arial" w:hAnsi="Arial"/>
                <w:sz w:val="18"/>
                <w:szCs w:val="18"/>
                <w:b w:val="1"/>
                <w:bCs w:val="1"/>
                <w:color w:val="auto"/>
                <w:w w:val="88"/>
              </w:rPr>
              <w:t>Securities Exchange Act of 1934</w:t>
            </w:r>
          </w:p>
        </w:tc>
        <w:tc>
          <w:tcPr>
            <w:tcW w:w="1680" w:type="dxa"/>
            <w:vAlign w:val="bottom"/>
          </w:tcPr>
          <w:p>
            <w:pPr>
              <w:spacing w:after="0"/>
              <w:rPr>
                <w:sz w:val="20"/>
                <w:szCs w:val="20"/>
                <w:color w:val="auto"/>
              </w:rPr>
            </w:pPr>
          </w:p>
        </w:tc>
      </w:tr>
      <w:tr>
        <w:trPr>
          <w:trHeight w:val="432"/>
        </w:trPr>
        <w:tc>
          <w:tcPr>
            <w:tcW w:w="2160" w:type="dxa"/>
            <w:vAlign w:val="bottom"/>
          </w:tcPr>
          <w:p>
            <w:pPr>
              <w:spacing w:after="0"/>
              <w:rPr>
                <w:sz w:val="24"/>
                <w:szCs w:val="24"/>
                <w:color w:val="auto"/>
              </w:rPr>
            </w:pPr>
          </w:p>
        </w:tc>
        <w:tc>
          <w:tcPr>
            <w:tcW w:w="556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Date of Report (Date of earliest event reported): July 18, 2013</w:t>
            </w:r>
          </w:p>
        </w:tc>
        <w:tc>
          <w:tcPr>
            <w:tcW w:w="1680" w:type="dxa"/>
            <w:vAlign w:val="bottom"/>
          </w:tcPr>
          <w:p>
            <w:pPr>
              <w:spacing w:after="0"/>
              <w:rPr>
                <w:sz w:val="24"/>
                <w:szCs w:val="24"/>
                <w:color w:val="auto"/>
              </w:rPr>
            </w:pPr>
          </w:p>
        </w:tc>
      </w:tr>
      <w:tr>
        <w:trPr>
          <w:trHeight w:val="414"/>
        </w:trPr>
        <w:tc>
          <w:tcPr>
            <w:tcW w:w="2160" w:type="dxa"/>
            <w:vAlign w:val="bottom"/>
          </w:tcPr>
          <w:p>
            <w:pPr>
              <w:spacing w:after="0"/>
              <w:rPr>
                <w:sz w:val="24"/>
                <w:szCs w:val="24"/>
                <w:color w:val="auto"/>
              </w:rPr>
            </w:pPr>
          </w:p>
        </w:tc>
        <w:tc>
          <w:tcPr>
            <w:tcW w:w="5560" w:type="dxa"/>
            <w:vAlign w:val="bottom"/>
          </w:tcPr>
          <w:p>
            <w:pPr>
              <w:jc w:val="center"/>
              <w:ind w:right="30"/>
              <w:spacing w:after="0"/>
              <w:rPr>
                <w:sz w:val="20"/>
                <w:szCs w:val="20"/>
                <w:color w:val="auto"/>
              </w:rPr>
            </w:pPr>
            <w:r>
              <w:rPr>
                <w:rFonts w:ascii="Arial" w:cs="Arial" w:eastAsia="Arial" w:hAnsi="Arial"/>
                <w:sz w:val="18"/>
                <w:szCs w:val="18"/>
                <w:b w:val="1"/>
                <w:bCs w:val="1"/>
                <w:color w:val="auto"/>
              </w:rPr>
              <w:t>VRINGO, INC.</w:t>
            </w:r>
          </w:p>
        </w:tc>
        <w:tc>
          <w:tcPr>
            <w:tcW w:w="1680" w:type="dxa"/>
            <w:vAlign w:val="bottom"/>
          </w:tcPr>
          <w:p>
            <w:pPr>
              <w:spacing w:after="0"/>
              <w:rPr>
                <w:sz w:val="24"/>
                <w:szCs w:val="24"/>
                <w:color w:val="auto"/>
              </w:rPr>
            </w:pPr>
          </w:p>
        </w:tc>
      </w:tr>
      <w:tr>
        <w:trPr>
          <w:trHeight w:val="234"/>
        </w:trPr>
        <w:tc>
          <w:tcPr>
            <w:tcW w:w="2160" w:type="dxa"/>
            <w:vAlign w:val="bottom"/>
          </w:tcPr>
          <w:p>
            <w:pPr>
              <w:spacing w:after="0"/>
              <w:rPr>
                <w:sz w:val="20"/>
                <w:szCs w:val="20"/>
                <w:color w:val="auto"/>
              </w:rPr>
            </w:pPr>
          </w:p>
        </w:tc>
        <w:tc>
          <w:tcPr>
            <w:tcW w:w="5560" w:type="dxa"/>
            <w:vAlign w:val="bottom"/>
          </w:tcPr>
          <w:p>
            <w:pPr>
              <w:jc w:val="center"/>
              <w:ind w:right="90"/>
              <w:spacing w:after="0"/>
              <w:rPr>
                <w:sz w:val="20"/>
                <w:szCs w:val="20"/>
                <w:color w:val="auto"/>
              </w:rPr>
            </w:pPr>
            <w:r>
              <w:rPr>
                <w:rFonts w:ascii="Arial" w:cs="Arial" w:eastAsia="Arial" w:hAnsi="Arial"/>
                <w:sz w:val="18"/>
                <w:szCs w:val="18"/>
                <w:b w:val="1"/>
                <w:bCs w:val="1"/>
                <w:color w:val="auto"/>
                <w:w w:val="90"/>
              </w:rPr>
              <w:t>(Exact Name of Registrant as Specified in its Charter)</w:t>
            </w:r>
          </w:p>
        </w:tc>
        <w:tc>
          <w:tcPr>
            <w:tcW w:w="1680" w:type="dxa"/>
            <w:vAlign w:val="bottom"/>
          </w:tcPr>
          <w:p>
            <w:pPr>
              <w:spacing w:after="0"/>
              <w:rPr>
                <w:sz w:val="20"/>
                <w:szCs w:val="20"/>
                <w:color w:val="auto"/>
              </w:rPr>
            </w:pPr>
          </w:p>
        </w:tc>
      </w:tr>
      <w:tr>
        <w:trPr>
          <w:trHeight w:val="414"/>
        </w:trPr>
        <w:tc>
          <w:tcPr>
            <w:tcW w:w="2160" w:type="dxa"/>
            <w:vAlign w:val="bottom"/>
          </w:tcPr>
          <w:p>
            <w:pPr>
              <w:jc w:val="center"/>
              <w:ind w:right="30"/>
              <w:spacing w:after="0"/>
              <w:rPr>
                <w:sz w:val="20"/>
                <w:szCs w:val="20"/>
                <w:color w:val="auto"/>
              </w:rPr>
            </w:pPr>
            <w:r>
              <w:rPr>
                <w:rFonts w:ascii="Arial" w:cs="Arial" w:eastAsia="Arial" w:hAnsi="Arial"/>
                <w:sz w:val="18"/>
                <w:szCs w:val="18"/>
                <w:b w:val="1"/>
                <w:bCs w:val="1"/>
                <w:color w:val="auto"/>
                <w:w w:val="91"/>
              </w:rPr>
              <w:t>Delaware</w:t>
            </w:r>
          </w:p>
        </w:tc>
        <w:tc>
          <w:tcPr>
            <w:tcW w:w="5560" w:type="dxa"/>
            <w:vAlign w:val="bottom"/>
          </w:tcPr>
          <w:p>
            <w:pPr>
              <w:jc w:val="center"/>
              <w:ind w:right="90"/>
              <w:spacing w:after="0"/>
              <w:rPr>
                <w:sz w:val="20"/>
                <w:szCs w:val="20"/>
                <w:color w:val="auto"/>
              </w:rPr>
            </w:pPr>
            <w:r>
              <w:rPr>
                <w:rFonts w:ascii="Arial" w:cs="Arial" w:eastAsia="Arial" w:hAnsi="Arial"/>
                <w:sz w:val="18"/>
                <w:szCs w:val="18"/>
                <w:b w:val="1"/>
                <w:bCs w:val="1"/>
                <w:color w:val="auto"/>
                <w:w w:val="90"/>
              </w:rPr>
              <w:t>001-34785</w:t>
            </w:r>
          </w:p>
        </w:tc>
        <w:tc>
          <w:tcPr>
            <w:tcW w:w="1680" w:type="dxa"/>
            <w:vAlign w:val="bottom"/>
          </w:tcPr>
          <w:p>
            <w:pPr>
              <w:jc w:val="center"/>
              <w:ind w:left="190"/>
              <w:spacing w:after="0"/>
              <w:rPr>
                <w:sz w:val="20"/>
                <w:szCs w:val="20"/>
                <w:color w:val="auto"/>
              </w:rPr>
            </w:pPr>
            <w:r>
              <w:rPr>
                <w:rFonts w:ascii="Arial" w:cs="Arial" w:eastAsia="Arial" w:hAnsi="Arial"/>
                <w:sz w:val="18"/>
                <w:szCs w:val="18"/>
                <w:b w:val="1"/>
                <w:bCs w:val="1"/>
                <w:color w:val="auto"/>
                <w:w w:val="91"/>
              </w:rPr>
              <w:t>20-4988129</w:t>
            </w:r>
          </w:p>
        </w:tc>
      </w:tr>
      <w:tr>
        <w:trPr>
          <w:trHeight w:val="216"/>
        </w:trPr>
        <w:tc>
          <w:tcPr>
            <w:tcW w:w="2160" w:type="dxa"/>
            <w:vAlign w:val="bottom"/>
          </w:tcPr>
          <w:p>
            <w:pPr>
              <w:jc w:val="center"/>
              <w:ind w:right="10"/>
              <w:spacing w:after="0"/>
              <w:rPr>
                <w:sz w:val="20"/>
                <w:szCs w:val="20"/>
                <w:color w:val="auto"/>
              </w:rPr>
            </w:pPr>
            <w:r>
              <w:rPr>
                <w:rFonts w:ascii="Arial" w:cs="Arial" w:eastAsia="Arial" w:hAnsi="Arial"/>
                <w:sz w:val="18"/>
                <w:szCs w:val="18"/>
                <w:b w:val="1"/>
                <w:bCs w:val="1"/>
                <w:color w:val="auto"/>
                <w:w w:val="91"/>
              </w:rPr>
              <w:t>(State or other jurisdiction</w:t>
            </w:r>
          </w:p>
        </w:tc>
        <w:tc>
          <w:tcPr>
            <w:tcW w:w="556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(Commission</w:t>
            </w:r>
          </w:p>
        </w:tc>
        <w:tc>
          <w:tcPr>
            <w:tcW w:w="1680" w:type="dxa"/>
            <w:vAlign w:val="bottom"/>
          </w:tcPr>
          <w:p>
            <w:pPr>
              <w:jc w:val="center"/>
              <w:ind w:left="210"/>
              <w:spacing w:after="0"/>
              <w:rPr>
                <w:sz w:val="20"/>
                <w:szCs w:val="20"/>
                <w:color w:val="auto"/>
              </w:rPr>
            </w:pPr>
            <w:r>
              <w:rPr>
                <w:rFonts w:ascii="Arial" w:cs="Arial" w:eastAsia="Arial" w:hAnsi="Arial"/>
                <w:sz w:val="18"/>
                <w:szCs w:val="18"/>
                <w:b w:val="1"/>
                <w:bCs w:val="1"/>
                <w:color w:val="auto"/>
                <w:w w:val="94"/>
              </w:rPr>
              <w:t>(I.R.S. Employer</w:t>
            </w:r>
          </w:p>
        </w:tc>
      </w:tr>
      <w:tr>
        <w:trPr>
          <w:trHeight w:val="234"/>
        </w:trPr>
        <w:tc>
          <w:tcPr>
            <w:tcW w:w="2160" w:type="dxa"/>
            <w:vAlign w:val="bottom"/>
          </w:tcPr>
          <w:p>
            <w:pPr>
              <w:jc w:val="center"/>
              <w:ind w:right="30"/>
              <w:spacing w:after="0"/>
              <w:rPr>
                <w:sz w:val="20"/>
                <w:szCs w:val="20"/>
                <w:color w:val="auto"/>
              </w:rPr>
            </w:pPr>
            <w:r>
              <w:rPr>
                <w:rFonts w:ascii="Arial" w:cs="Arial" w:eastAsia="Arial" w:hAnsi="Arial"/>
                <w:sz w:val="18"/>
                <w:szCs w:val="18"/>
                <w:b w:val="1"/>
                <w:bCs w:val="1"/>
                <w:color w:val="auto"/>
                <w:w w:val="91"/>
              </w:rPr>
              <w:t>of incorporation)</w:t>
            </w:r>
          </w:p>
        </w:tc>
        <w:tc>
          <w:tcPr>
            <w:tcW w:w="5560" w:type="dxa"/>
            <w:vAlign w:val="bottom"/>
          </w:tcPr>
          <w:p>
            <w:pPr>
              <w:jc w:val="center"/>
              <w:ind w:right="70"/>
              <w:spacing w:after="0"/>
              <w:rPr>
                <w:sz w:val="20"/>
                <w:szCs w:val="20"/>
                <w:color w:val="auto"/>
              </w:rPr>
            </w:pPr>
            <w:r>
              <w:rPr>
                <w:rFonts w:ascii="Arial" w:cs="Arial" w:eastAsia="Arial" w:hAnsi="Arial"/>
                <w:sz w:val="18"/>
                <w:szCs w:val="18"/>
                <w:b w:val="1"/>
                <w:bCs w:val="1"/>
                <w:color w:val="auto"/>
                <w:w w:val="94"/>
              </w:rPr>
              <w:t>File Number)</w:t>
            </w:r>
          </w:p>
        </w:tc>
        <w:tc>
          <w:tcPr>
            <w:tcW w:w="1680" w:type="dxa"/>
            <w:vAlign w:val="bottom"/>
          </w:tcPr>
          <w:p>
            <w:pPr>
              <w:jc w:val="center"/>
              <w:ind w:left="190"/>
              <w:spacing w:after="0"/>
              <w:rPr>
                <w:sz w:val="20"/>
                <w:szCs w:val="20"/>
                <w:color w:val="auto"/>
              </w:rPr>
            </w:pPr>
            <w:r>
              <w:rPr>
                <w:rFonts w:ascii="Arial" w:cs="Arial" w:eastAsia="Arial" w:hAnsi="Arial"/>
                <w:sz w:val="18"/>
                <w:szCs w:val="18"/>
                <w:b w:val="1"/>
                <w:bCs w:val="1"/>
                <w:color w:val="auto"/>
                <w:w w:val="92"/>
              </w:rPr>
              <w:t>Identification No.)</w:t>
            </w:r>
          </w:p>
        </w:tc>
      </w:tr>
      <w:tr>
        <w:trPr>
          <w:trHeight w:val="454"/>
        </w:trPr>
        <w:tc>
          <w:tcPr>
            <w:tcW w:w="2160" w:type="dxa"/>
            <w:vAlign w:val="bottom"/>
          </w:tcPr>
          <w:p>
            <w:pPr>
              <w:spacing w:after="0"/>
              <w:rPr>
                <w:sz w:val="24"/>
                <w:szCs w:val="24"/>
                <w:color w:val="auto"/>
              </w:rPr>
            </w:pPr>
          </w:p>
        </w:tc>
        <w:tc>
          <w:tcPr>
            <w:tcW w:w="5560" w:type="dxa"/>
            <w:vAlign w:val="bottom"/>
          </w:tcPr>
          <w:p>
            <w:pPr>
              <w:jc w:val="center"/>
              <w:ind w:right="30"/>
              <w:spacing w:after="0"/>
              <w:rPr>
                <w:sz w:val="20"/>
                <w:szCs w:val="20"/>
                <w:color w:val="auto"/>
              </w:rPr>
            </w:pPr>
            <w:r>
              <w:rPr>
                <w:rFonts w:ascii="Arial" w:cs="Arial" w:eastAsia="Arial" w:hAnsi="Arial"/>
                <w:sz w:val="18"/>
                <w:szCs w:val="18"/>
                <w:b w:val="1"/>
                <w:bCs w:val="1"/>
                <w:color w:val="auto"/>
                <w:w w:val="90"/>
              </w:rPr>
              <w:t>780 Third Avenue, 15</w:t>
            </w:r>
            <w:r>
              <w:rPr>
                <w:rFonts w:ascii="Arial" w:cs="Arial" w:eastAsia="Arial" w:hAnsi="Arial"/>
                <w:sz w:val="30"/>
                <w:szCs w:val="30"/>
                <w:b w:val="1"/>
                <w:bCs w:val="1"/>
                <w:color w:val="auto"/>
                <w:w w:val="90"/>
                <w:vertAlign w:val="superscript"/>
              </w:rPr>
              <w:t>th</w:t>
            </w:r>
            <w:r>
              <w:rPr>
                <w:rFonts w:ascii="Arial" w:cs="Arial" w:eastAsia="Arial" w:hAnsi="Arial"/>
                <w:sz w:val="18"/>
                <w:szCs w:val="18"/>
                <w:b w:val="1"/>
                <w:bCs w:val="1"/>
                <w:color w:val="auto"/>
                <w:w w:val="90"/>
              </w:rPr>
              <w:t xml:space="preserve"> Floor, New York, New York 10017</w:t>
            </w:r>
          </w:p>
        </w:tc>
        <w:tc>
          <w:tcPr>
            <w:tcW w:w="1680" w:type="dxa"/>
            <w:vAlign w:val="bottom"/>
          </w:tcPr>
          <w:p>
            <w:pPr>
              <w:spacing w:after="0"/>
              <w:rPr>
                <w:sz w:val="24"/>
                <w:szCs w:val="24"/>
                <w:color w:val="auto"/>
              </w:rPr>
            </w:pPr>
          </w:p>
        </w:tc>
      </w:tr>
      <w:tr>
        <w:trPr>
          <w:trHeight w:val="234"/>
        </w:trPr>
        <w:tc>
          <w:tcPr>
            <w:tcW w:w="2160" w:type="dxa"/>
            <w:vAlign w:val="bottom"/>
          </w:tcPr>
          <w:p>
            <w:pPr>
              <w:spacing w:after="0"/>
              <w:rPr>
                <w:sz w:val="20"/>
                <w:szCs w:val="20"/>
                <w:color w:val="auto"/>
              </w:rPr>
            </w:pPr>
          </w:p>
        </w:tc>
        <w:tc>
          <w:tcPr>
            <w:tcW w:w="556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(Address of Principal Executive Offices and Zip Code)</w:t>
            </w:r>
          </w:p>
        </w:tc>
        <w:tc>
          <w:tcPr>
            <w:tcW w:w="1680" w:type="dxa"/>
            <w:vAlign w:val="bottom"/>
          </w:tcPr>
          <w:p>
            <w:pPr>
              <w:spacing w:after="0"/>
              <w:rPr>
                <w:sz w:val="20"/>
                <w:szCs w:val="20"/>
                <w:color w:val="auto"/>
              </w:rPr>
            </w:pPr>
          </w:p>
        </w:tc>
      </w:tr>
      <w:tr>
        <w:trPr>
          <w:trHeight w:val="432"/>
        </w:trPr>
        <w:tc>
          <w:tcPr>
            <w:tcW w:w="2160" w:type="dxa"/>
            <w:vAlign w:val="bottom"/>
          </w:tcPr>
          <w:p>
            <w:pPr>
              <w:spacing w:after="0"/>
              <w:rPr>
                <w:sz w:val="24"/>
                <w:szCs w:val="24"/>
                <w:color w:val="auto"/>
              </w:rPr>
            </w:pPr>
          </w:p>
        </w:tc>
        <w:tc>
          <w:tcPr>
            <w:tcW w:w="556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Registrant’s telephone number, including area code: (212) 309-7549</w:t>
            </w:r>
          </w:p>
        </w:tc>
        <w:tc>
          <w:tcPr>
            <w:tcW w:w="1680" w:type="dxa"/>
            <w:vAlign w:val="bottom"/>
          </w:tcPr>
          <w:p>
            <w:pPr>
              <w:spacing w:after="0"/>
              <w:rPr>
                <w:sz w:val="24"/>
                <w:szCs w:val="24"/>
                <w:color w:val="auto"/>
              </w:rPr>
            </w:pPr>
          </w:p>
        </w:tc>
      </w:tr>
    </w:tbl>
    <w:p>
      <w:pPr>
        <w:spacing w:after="0" w:line="202"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426720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472" w:right="35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5.07. Submission of Matters to a Vote of Security Holders.</w:t>
      </w:r>
    </w:p>
    <w:p>
      <w:pPr>
        <w:spacing w:after="0" w:line="225" w:lineRule="exact"/>
        <w:rPr>
          <w:sz w:val="20"/>
          <w:szCs w:val="20"/>
          <w:color w:val="auto"/>
        </w:rPr>
      </w:pPr>
    </w:p>
    <w:p>
      <w:pPr>
        <w:ind w:right="180" w:firstLine="8"/>
        <w:spacing w:after="0" w:line="347" w:lineRule="auto"/>
        <w:tabs>
          <w:tab w:leader="none" w:pos="245" w:val="left"/>
        </w:tabs>
        <w:numPr>
          <w:ilvl w:val="0"/>
          <w:numId w:val="2"/>
        </w:numPr>
        <w:rPr>
          <w:rFonts w:ascii="Arial" w:cs="Arial" w:eastAsia="Arial" w:hAnsi="Arial"/>
          <w:sz w:val="16"/>
          <w:szCs w:val="16"/>
          <w:color w:val="auto"/>
        </w:rPr>
      </w:pPr>
      <w:r>
        <w:rPr>
          <w:rFonts w:ascii="Arial" w:cs="Arial" w:eastAsia="Arial" w:hAnsi="Arial"/>
          <w:sz w:val="16"/>
          <w:szCs w:val="16"/>
          <w:color w:val="auto"/>
        </w:rPr>
        <w:t>On July 18, 2013, the Company held its 2013 Annual Meeting of Stockholders (the “</w:t>
      </w:r>
      <w:r>
        <w:rPr>
          <w:rFonts w:ascii="Arial" w:cs="Arial" w:eastAsia="Arial" w:hAnsi="Arial"/>
          <w:sz w:val="16"/>
          <w:szCs w:val="16"/>
          <w:b w:val="1"/>
          <w:bCs w:val="1"/>
          <w:color w:val="auto"/>
        </w:rPr>
        <w:t>Annual Meeting</w:t>
      </w:r>
      <w:r>
        <w:rPr>
          <w:rFonts w:ascii="Arial" w:cs="Arial" w:eastAsia="Arial" w:hAnsi="Arial"/>
          <w:sz w:val="16"/>
          <w:szCs w:val="16"/>
          <w:color w:val="auto"/>
        </w:rPr>
        <w:t>”). At the Annual Meeting, 59,884,238 votes were present in person or represented by proxy, which represented 72.36% of the total outstanding eligible votes as of the record date of May 23, 2013.</w:t>
      </w:r>
    </w:p>
    <w:p>
      <w:pPr>
        <w:spacing w:after="0" w:line="120" w:lineRule="exact"/>
        <w:rPr>
          <w:rFonts w:ascii="Arial" w:cs="Arial" w:eastAsia="Arial" w:hAnsi="Arial"/>
          <w:sz w:val="16"/>
          <w:szCs w:val="16"/>
          <w:color w:val="auto"/>
        </w:rPr>
      </w:pPr>
    </w:p>
    <w:p>
      <w:pPr>
        <w:ind w:left="260" w:hanging="252"/>
        <w:spacing w:after="0"/>
        <w:tabs>
          <w:tab w:leader="none" w:pos="2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following actions were taken in the Annual Meeting:</w:t>
      </w:r>
    </w:p>
    <w:p>
      <w:pPr>
        <w:spacing w:after="0" w:line="225" w:lineRule="exact"/>
        <w:rPr>
          <w:sz w:val="20"/>
          <w:szCs w:val="20"/>
          <w:color w:val="auto"/>
        </w:rPr>
      </w:pPr>
    </w:p>
    <w:p>
      <w:pPr>
        <w:ind w:left="300" w:right="200" w:hanging="292"/>
        <w:spacing w:after="0" w:line="277" w:lineRule="auto"/>
        <w:tabs>
          <w:tab w:leader="none" w:pos="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following eight nominees were elected to serve on the Company’s board of directors until the Company’s 2014 annual meeting of stockholders and until their successors are duly elected and qualified, based on the following votes:</w:t>
      </w:r>
    </w:p>
    <w:p>
      <w:pPr>
        <w:spacing w:after="0" w:line="170"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340" w:type="dxa"/>
            <w:vAlign w:val="bottom"/>
            <w:gridSpan w:val="3"/>
          </w:tcPr>
          <w:p>
            <w:pPr>
              <w:ind w:left="320"/>
              <w:spacing w:after="0"/>
              <w:rPr>
                <w:sz w:val="20"/>
                <w:szCs w:val="20"/>
                <w:color w:val="auto"/>
              </w:rPr>
            </w:pPr>
            <w:r>
              <w:rPr>
                <w:rFonts w:ascii="Arial" w:cs="Arial" w:eastAsia="Arial" w:hAnsi="Arial"/>
                <w:sz w:val="18"/>
                <w:szCs w:val="18"/>
                <w:color w:val="auto"/>
              </w:rPr>
              <w:t>Name of Director</w:t>
            </w:r>
          </w:p>
        </w:tc>
        <w:tc>
          <w:tcPr>
            <w:tcW w:w="7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0" w:type="dxa"/>
            <w:vAlign w:val="bottom"/>
            <w:gridSpan w:val="2"/>
          </w:tcPr>
          <w:p>
            <w:pPr>
              <w:jc w:val="center"/>
              <w:ind w:right="1360"/>
              <w:spacing w:after="0"/>
              <w:rPr>
                <w:sz w:val="20"/>
                <w:szCs w:val="20"/>
                <w:color w:val="auto"/>
              </w:rPr>
            </w:pPr>
            <w:r>
              <w:rPr>
                <w:rFonts w:ascii="Arial" w:cs="Arial" w:eastAsia="Arial" w:hAnsi="Arial"/>
                <w:sz w:val="18"/>
                <w:szCs w:val="18"/>
                <w:color w:val="auto"/>
                <w:w w:val="86"/>
              </w:rPr>
              <w:t>Votes</w:t>
            </w:r>
          </w:p>
        </w:tc>
        <w:tc>
          <w:tcPr>
            <w:tcW w:w="1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340" w:type="dxa"/>
            <w:vAlign w:val="bottom"/>
            <w:gridSpan w:val="3"/>
          </w:tcPr>
          <w:p>
            <w:pPr>
              <w:ind w:left="580"/>
              <w:spacing w:after="0" w:line="190" w:lineRule="exact"/>
              <w:rPr>
                <w:sz w:val="20"/>
                <w:szCs w:val="20"/>
                <w:color w:val="auto"/>
              </w:rPr>
            </w:pPr>
            <w:r>
              <w:rPr>
                <w:rFonts w:ascii="Arial" w:cs="Arial" w:eastAsia="Arial" w:hAnsi="Arial"/>
                <w:sz w:val="18"/>
                <w:szCs w:val="18"/>
                <w:color w:val="auto"/>
              </w:rPr>
              <w:t>Nominees</w:t>
            </w:r>
          </w:p>
        </w:tc>
        <w:tc>
          <w:tcPr>
            <w:tcW w:w="720" w:type="dxa"/>
            <w:vAlign w:val="bottom"/>
          </w:tcPr>
          <w:p>
            <w:pPr>
              <w:spacing w:after="0"/>
              <w:rPr>
                <w:sz w:val="16"/>
                <w:szCs w:val="16"/>
                <w:color w:val="auto"/>
              </w:rPr>
            </w:pPr>
          </w:p>
        </w:tc>
        <w:tc>
          <w:tcPr>
            <w:tcW w:w="1540" w:type="dxa"/>
            <w:vAlign w:val="bottom"/>
            <w:gridSpan w:val="2"/>
          </w:tcPr>
          <w:p>
            <w:pPr>
              <w:jc w:val="center"/>
              <w:ind w:right="840"/>
              <w:spacing w:after="0" w:line="190" w:lineRule="exact"/>
              <w:rPr>
                <w:sz w:val="20"/>
                <w:szCs w:val="20"/>
                <w:color w:val="auto"/>
              </w:rPr>
            </w:pPr>
            <w:r>
              <w:rPr>
                <w:rFonts w:ascii="Arial" w:cs="Arial" w:eastAsia="Arial" w:hAnsi="Arial"/>
                <w:sz w:val="18"/>
                <w:szCs w:val="18"/>
                <w:color w:val="auto"/>
                <w:w w:val="89"/>
              </w:rPr>
              <w:t>Votes For</w:t>
            </w:r>
          </w:p>
        </w:tc>
        <w:tc>
          <w:tcPr>
            <w:tcW w:w="2760" w:type="dxa"/>
            <w:vAlign w:val="bottom"/>
            <w:gridSpan w:val="3"/>
          </w:tcPr>
          <w:p>
            <w:pPr>
              <w:jc w:val="center"/>
              <w:ind w:right="580"/>
              <w:spacing w:after="0" w:line="190" w:lineRule="exact"/>
              <w:rPr>
                <w:sz w:val="20"/>
                <w:szCs w:val="20"/>
                <w:color w:val="auto"/>
              </w:rPr>
            </w:pPr>
            <w:r>
              <w:rPr>
                <w:rFonts w:ascii="Arial" w:cs="Arial" w:eastAsia="Arial" w:hAnsi="Arial"/>
                <w:sz w:val="18"/>
                <w:szCs w:val="18"/>
                <w:color w:val="auto"/>
                <w:w w:val="94"/>
              </w:rPr>
              <w:t>Withheld</w:t>
            </w:r>
          </w:p>
        </w:tc>
        <w:tc>
          <w:tcPr>
            <w:tcW w:w="1760" w:type="dxa"/>
            <w:vAlign w:val="bottom"/>
            <w:gridSpan w:val="2"/>
          </w:tcPr>
          <w:p>
            <w:pPr>
              <w:jc w:val="center"/>
              <w:ind w:right="520"/>
              <w:spacing w:after="0" w:line="190" w:lineRule="exact"/>
              <w:rPr>
                <w:sz w:val="20"/>
                <w:szCs w:val="20"/>
                <w:color w:val="auto"/>
              </w:rPr>
            </w:pPr>
            <w:r>
              <w:rPr>
                <w:rFonts w:ascii="Arial" w:cs="Arial" w:eastAsia="Arial" w:hAnsi="Arial"/>
                <w:sz w:val="18"/>
                <w:szCs w:val="18"/>
                <w:color w:val="auto"/>
                <w:w w:val="92"/>
              </w:rPr>
              <w:t>Broker Non-Vote</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40" w:type="dxa"/>
            <w:vAlign w:val="bottom"/>
            <w:tcBorders>
              <w:top w:val="single" w:sz="8" w:color="auto"/>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00" w:type="dxa"/>
            <w:vAlign w:val="bottom"/>
            <w:tcBorders>
              <w:top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60" w:type="dxa"/>
            <w:vAlign w:val="bottom"/>
            <w:tcBorders>
              <w:top w:val="single" w:sz="8" w:color="auto"/>
            </w:tcBorders>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40" w:type="dxa"/>
            <w:vAlign w:val="bottom"/>
            <w:tcBorders>
              <w:top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340" w:type="dxa"/>
            <w:vAlign w:val="bottom"/>
            <w:gridSpan w:val="3"/>
            <w:shd w:val="clear" w:color="auto" w:fill="CCFFCC"/>
          </w:tcPr>
          <w:p>
            <w:pPr>
              <w:spacing w:after="0"/>
              <w:rPr>
                <w:sz w:val="20"/>
                <w:szCs w:val="20"/>
                <w:color w:val="auto"/>
              </w:rPr>
            </w:pPr>
            <w:r>
              <w:rPr>
                <w:rFonts w:ascii="Arial" w:cs="Arial" w:eastAsia="Arial" w:hAnsi="Arial"/>
                <w:sz w:val="18"/>
                <w:szCs w:val="18"/>
                <w:color w:val="auto"/>
              </w:rPr>
              <w:t>Andrew D. Perlman</w:t>
            </w:r>
          </w:p>
        </w:tc>
        <w:tc>
          <w:tcPr>
            <w:tcW w:w="2260" w:type="dxa"/>
            <w:vAlign w:val="bottom"/>
            <w:gridSpan w:val="3"/>
            <w:shd w:val="clear" w:color="auto" w:fill="CCFFCC"/>
          </w:tcPr>
          <w:p>
            <w:pPr>
              <w:jc w:val="center"/>
              <w:ind w:right="120"/>
              <w:spacing w:after="0"/>
              <w:rPr>
                <w:sz w:val="20"/>
                <w:szCs w:val="20"/>
                <w:color w:val="auto"/>
              </w:rPr>
            </w:pPr>
            <w:r>
              <w:rPr>
                <w:rFonts w:ascii="Arial" w:cs="Arial" w:eastAsia="Arial" w:hAnsi="Arial"/>
                <w:sz w:val="18"/>
                <w:szCs w:val="18"/>
                <w:color w:val="auto"/>
                <w:w w:val="90"/>
              </w:rPr>
              <w:t>13,072,821</w:t>
            </w:r>
          </w:p>
        </w:tc>
        <w:tc>
          <w:tcPr>
            <w:tcW w:w="1420" w:type="dxa"/>
            <w:vAlign w:val="bottom"/>
            <w:gridSpan w:val="2"/>
            <w:shd w:val="clear" w:color="auto" w:fill="CCFFCC"/>
          </w:tcPr>
          <w:p>
            <w:pPr>
              <w:jc w:val="center"/>
              <w:ind w:left="670"/>
              <w:spacing w:after="0"/>
              <w:rPr>
                <w:sz w:val="20"/>
                <w:szCs w:val="20"/>
                <w:color w:val="auto"/>
              </w:rPr>
            </w:pPr>
            <w:r>
              <w:rPr>
                <w:rFonts w:ascii="Arial" w:cs="Arial" w:eastAsia="Arial" w:hAnsi="Arial"/>
                <w:sz w:val="18"/>
                <w:szCs w:val="18"/>
                <w:color w:val="auto"/>
                <w:w w:val="89"/>
              </w:rPr>
              <w:t>447,071</w:t>
            </w:r>
          </w:p>
        </w:tc>
        <w:tc>
          <w:tcPr>
            <w:tcW w:w="1340" w:type="dxa"/>
            <w:vAlign w:val="bottom"/>
            <w:shd w:val="clear" w:color="auto" w:fill="CCFFCC"/>
          </w:tcPr>
          <w:p>
            <w:pPr>
              <w:spacing w:after="0"/>
              <w:rPr>
                <w:sz w:val="18"/>
                <w:szCs w:val="18"/>
                <w:color w:val="auto"/>
              </w:rPr>
            </w:pPr>
          </w:p>
        </w:tc>
        <w:tc>
          <w:tcPr>
            <w:tcW w:w="124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88"/>
              </w:rPr>
              <w:t>46,364,346</w:t>
            </w:r>
          </w:p>
        </w:tc>
        <w:tc>
          <w:tcPr>
            <w:tcW w:w="52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40" w:type="dxa"/>
            <w:vAlign w:val="bottom"/>
            <w:gridSpan w:val="3"/>
          </w:tcPr>
          <w:p>
            <w:pPr>
              <w:spacing w:after="0"/>
              <w:rPr>
                <w:sz w:val="20"/>
                <w:szCs w:val="20"/>
                <w:color w:val="auto"/>
              </w:rPr>
            </w:pPr>
            <w:r>
              <w:rPr>
                <w:rFonts w:ascii="Arial" w:cs="Arial" w:eastAsia="Arial" w:hAnsi="Arial"/>
                <w:sz w:val="18"/>
                <w:szCs w:val="18"/>
                <w:color w:val="auto"/>
              </w:rPr>
              <w:t>John Engelman</w:t>
            </w:r>
          </w:p>
        </w:tc>
        <w:tc>
          <w:tcPr>
            <w:tcW w:w="2260" w:type="dxa"/>
            <w:vAlign w:val="bottom"/>
            <w:gridSpan w:val="3"/>
          </w:tcPr>
          <w:p>
            <w:pPr>
              <w:jc w:val="center"/>
              <w:ind w:right="120"/>
              <w:spacing w:after="0"/>
              <w:rPr>
                <w:sz w:val="20"/>
                <w:szCs w:val="20"/>
                <w:color w:val="auto"/>
              </w:rPr>
            </w:pPr>
            <w:r>
              <w:rPr>
                <w:rFonts w:ascii="Arial" w:cs="Arial" w:eastAsia="Arial" w:hAnsi="Arial"/>
                <w:sz w:val="18"/>
                <w:szCs w:val="18"/>
                <w:color w:val="auto"/>
                <w:w w:val="90"/>
              </w:rPr>
              <w:t>13,329,249</w:t>
            </w:r>
          </w:p>
        </w:tc>
        <w:tc>
          <w:tcPr>
            <w:tcW w:w="1420" w:type="dxa"/>
            <w:vAlign w:val="bottom"/>
            <w:gridSpan w:val="2"/>
          </w:tcPr>
          <w:p>
            <w:pPr>
              <w:jc w:val="center"/>
              <w:ind w:left="670"/>
              <w:spacing w:after="0"/>
              <w:rPr>
                <w:sz w:val="20"/>
                <w:szCs w:val="20"/>
                <w:color w:val="auto"/>
              </w:rPr>
            </w:pPr>
            <w:r>
              <w:rPr>
                <w:rFonts w:ascii="Arial" w:cs="Arial" w:eastAsia="Arial" w:hAnsi="Arial"/>
                <w:sz w:val="18"/>
                <w:szCs w:val="18"/>
                <w:color w:val="auto"/>
                <w:w w:val="89"/>
              </w:rPr>
              <w:t>190,643</w:t>
            </w:r>
          </w:p>
        </w:tc>
        <w:tc>
          <w:tcPr>
            <w:tcW w:w="134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88"/>
              </w:rPr>
              <w:t>46,364,346</w:t>
            </w: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40" w:type="dxa"/>
            <w:vAlign w:val="bottom"/>
            <w:gridSpan w:val="3"/>
            <w:shd w:val="clear" w:color="auto" w:fill="CCFFCC"/>
          </w:tcPr>
          <w:p>
            <w:pPr>
              <w:spacing w:after="0"/>
              <w:rPr>
                <w:sz w:val="20"/>
                <w:szCs w:val="20"/>
                <w:color w:val="auto"/>
              </w:rPr>
            </w:pPr>
            <w:r>
              <w:rPr>
                <w:rFonts w:ascii="Arial" w:cs="Arial" w:eastAsia="Arial" w:hAnsi="Arial"/>
                <w:sz w:val="18"/>
                <w:szCs w:val="18"/>
                <w:color w:val="auto"/>
              </w:rPr>
              <w:t>Andrew Kennedy Lang</w:t>
            </w:r>
          </w:p>
        </w:tc>
        <w:tc>
          <w:tcPr>
            <w:tcW w:w="2260" w:type="dxa"/>
            <w:vAlign w:val="bottom"/>
            <w:gridSpan w:val="3"/>
            <w:shd w:val="clear" w:color="auto" w:fill="CCFFCC"/>
          </w:tcPr>
          <w:p>
            <w:pPr>
              <w:jc w:val="center"/>
              <w:ind w:right="120"/>
              <w:spacing w:after="0"/>
              <w:rPr>
                <w:sz w:val="20"/>
                <w:szCs w:val="20"/>
                <w:color w:val="auto"/>
              </w:rPr>
            </w:pPr>
            <w:r>
              <w:rPr>
                <w:rFonts w:ascii="Arial" w:cs="Arial" w:eastAsia="Arial" w:hAnsi="Arial"/>
                <w:sz w:val="18"/>
                <w:szCs w:val="18"/>
                <w:color w:val="auto"/>
                <w:w w:val="90"/>
              </w:rPr>
              <w:t>13,066,374</w:t>
            </w:r>
          </w:p>
        </w:tc>
        <w:tc>
          <w:tcPr>
            <w:tcW w:w="1420" w:type="dxa"/>
            <w:vAlign w:val="bottom"/>
            <w:gridSpan w:val="2"/>
            <w:shd w:val="clear" w:color="auto" w:fill="CCFFCC"/>
          </w:tcPr>
          <w:p>
            <w:pPr>
              <w:jc w:val="center"/>
              <w:ind w:left="670"/>
              <w:spacing w:after="0"/>
              <w:rPr>
                <w:sz w:val="20"/>
                <w:szCs w:val="20"/>
                <w:color w:val="auto"/>
              </w:rPr>
            </w:pPr>
            <w:r>
              <w:rPr>
                <w:rFonts w:ascii="Arial" w:cs="Arial" w:eastAsia="Arial" w:hAnsi="Arial"/>
                <w:sz w:val="18"/>
                <w:szCs w:val="18"/>
                <w:color w:val="auto"/>
                <w:w w:val="89"/>
              </w:rPr>
              <w:t>438,518</w:t>
            </w:r>
          </w:p>
        </w:tc>
        <w:tc>
          <w:tcPr>
            <w:tcW w:w="1340" w:type="dxa"/>
            <w:vAlign w:val="bottom"/>
            <w:shd w:val="clear" w:color="auto" w:fill="CCFFCC"/>
          </w:tcPr>
          <w:p>
            <w:pPr>
              <w:spacing w:after="0"/>
              <w:rPr>
                <w:sz w:val="18"/>
                <w:szCs w:val="18"/>
                <w:color w:val="auto"/>
              </w:rPr>
            </w:pPr>
          </w:p>
        </w:tc>
        <w:tc>
          <w:tcPr>
            <w:tcW w:w="124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88"/>
              </w:rPr>
              <w:t>46,364,346</w:t>
            </w:r>
          </w:p>
        </w:tc>
        <w:tc>
          <w:tcPr>
            <w:tcW w:w="52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40" w:type="dxa"/>
            <w:vAlign w:val="bottom"/>
            <w:gridSpan w:val="3"/>
          </w:tcPr>
          <w:p>
            <w:pPr>
              <w:spacing w:after="0"/>
              <w:rPr>
                <w:sz w:val="20"/>
                <w:szCs w:val="20"/>
                <w:color w:val="auto"/>
              </w:rPr>
            </w:pPr>
            <w:r>
              <w:rPr>
                <w:rFonts w:ascii="Arial" w:cs="Arial" w:eastAsia="Arial" w:hAnsi="Arial"/>
                <w:sz w:val="18"/>
                <w:szCs w:val="18"/>
                <w:color w:val="auto"/>
              </w:rPr>
              <w:t>Alexander R. Berger</w:t>
            </w:r>
          </w:p>
        </w:tc>
        <w:tc>
          <w:tcPr>
            <w:tcW w:w="2260" w:type="dxa"/>
            <w:vAlign w:val="bottom"/>
            <w:gridSpan w:val="3"/>
          </w:tcPr>
          <w:p>
            <w:pPr>
              <w:jc w:val="center"/>
              <w:ind w:right="120"/>
              <w:spacing w:after="0"/>
              <w:rPr>
                <w:sz w:val="20"/>
                <w:szCs w:val="20"/>
                <w:color w:val="auto"/>
              </w:rPr>
            </w:pPr>
            <w:r>
              <w:rPr>
                <w:rFonts w:ascii="Arial" w:cs="Arial" w:eastAsia="Arial" w:hAnsi="Arial"/>
                <w:sz w:val="18"/>
                <w:szCs w:val="18"/>
                <w:color w:val="auto"/>
                <w:w w:val="90"/>
              </w:rPr>
              <w:t>12,986,387</w:t>
            </w:r>
          </w:p>
        </w:tc>
        <w:tc>
          <w:tcPr>
            <w:tcW w:w="1420" w:type="dxa"/>
            <w:vAlign w:val="bottom"/>
            <w:gridSpan w:val="2"/>
          </w:tcPr>
          <w:p>
            <w:pPr>
              <w:jc w:val="center"/>
              <w:ind w:left="670"/>
              <w:spacing w:after="0"/>
              <w:rPr>
                <w:sz w:val="20"/>
                <w:szCs w:val="20"/>
                <w:color w:val="auto"/>
              </w:rPr>
            </w:pPr>
            <w:r>
              <w:rPr>
                <w:rFonts w:ascii="Arial" w:cs="Arial" w:eastAsia="Arial" w:hAnsi="Arial"/>
                <w:sz w:val="18"/>
                <w:szCs w:val="18"/>
                <w:color w:val="auto"/>
                <w:w w:val="89"/>
              </w:rPr>
              <w:t>533,505</w:t>
            </w:r>
          </w:p>
        </w:tc>
        <w:tc>
          <w:tcPr>
            <w:tcW w:w="134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88"/>
              </w:rPr>
              <w:t>46,364,346</w:t>
            </w: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40" w:type="dxa"/>
            <w:vAlign w:val="bottom"/>
            <w:gridSpan w:val="3"/>
            <w:shd w:val="clear" w:color="auto" w:fill="CCFFCC"/>
          </w:tcPr>
          <w:p>
            <w:pPr>
              <w:spacing w:after="0"/>
              <w:rPr>
                <w:sz w:val="20"/>
                <w:szCs w:val="20"/>
                <w:color w:val="auto"/>
              </w:rPr>
            </w:pPr>
            <w:r>
              <w:rPr>
                <w:rFonts w:ascii="Arial" w:cs="Arial" w:eastAsia="Arial" w:hAnsi="Arial"/>
                <w:sz w:val="18"/>
                <w:szCs w:val="18"/>
                <w:color w:val="auto"/>
              </w:rPr>
              <w:t>Donald E. Stout</w:t>
            </w:r>
          </w:p>
        </w:tc>
        <w:tc>
          <w:tcPr>
            <w:tcW w:w="2260" w:type="dxa"/>
            <w:vAlign w:val="bottom"/>
            <w:gridSpan w:val="3"/>
            <w:shd w:val="clear" w:color="auto" w:fill="CCFFCC"/>
          </w:tcPr>
          <w:p>
            <w:pPr>
              <w:jc w:val="center"/>
              <w:ind w:right="120"/>
              <w:spacing w:after="0"/>
              <w:rPr>
                <w:sz w:val="20"/>
                <w:szCs w:val="20"/>
                <w:color w:val="auto"/>
              </w:rPr>
            </w:pPr>
            <w:r>
              <w:rPr>
                <w:rFonts w:ascii="Arial" w:cs="Arial" w:eastAsia="Arial" w:hAnsi="Arial"/>
                <w:sz w:val="18"/>
                <w:szCs w:val="18"/>
                <w:color w:val="auto"/>
                <w:w w:val="90"/>
              </w:rPr>
              <w:t>13,007,982</w:t>
            </w:r>
          </w:p>
        </w:tc>
        <w:tc>
          <w:tcPr>
            <w:tcW w:w="1420" w:type="dxa"/>
            <w:vAlign w:val="bottom"/>
            <w:gridSpan w:val="2"/>
            <w:shd w:val="clear" w:color="auto" w:fill="CCFFCC"/>
          </w:tcPr>
          <w:p>
            <w:pPr>
              <w:jc w:val="center"/>
              <w:ind w:left="670"/>
              <w:spacing w:after="0"/>
              <w:rPr>
                <w:sz w:val="20"/>
                <w:szCs w:val="20"/>
                <w:color w:val="auto"/>
              </w:rPr>
            </w:pPr>
            <w:r>
              <w:rPr>
                <w:rFonts w:ascii="Arial" w:cs="Arial" w:eastAsia="Arial" w:hAnsi="Arial"/>
                <w:sz w:val="18"/>
                <w:szCs w:val="18"/>
                <w:color w:val="auto"/>
                <w:w w:val="89"/>
              </w:rPr>
              <w:t>511,910</w:t>
            </w:r>
          </w:p>
        </w:tc>
        <w:tc>
          <w:tcPr>
            <w:tcW w:w="1340" w:type="dxa"/>
            <w:vAlign w:val="bottom"/>
            <w:shd w:val="clear" w:color="auto" w:fill="CCFFCC"/>
          </w:tcPr>
          <w:p>
            <w:pPr>
              <w:spacing w:after="0"/>
              <w:rPr>
                <w:sz w:val="18"/>
                <w:szCs w:val="18"/>
                <w:color w:val="auto"/>
              </w:rPr>
            </w:pPr>
          </w:p>
        </w:tc>
        <w:tc>
          <w:tcPr>
            <w:tcW w:w="124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88"/>
              </w:rPr>
              <w:t>46,364,346</w:t>
            </w:r>
          </w:p>
        </w:tc>
        <w:tc>
          <w:tcPr>
            <w:tcW w:w="52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40" w:type="dxa"/>
            <w:vAlign w:val="bottom"/>
            <w:gridSpan w:val="3"/>
          </w:tcPr>
          <w:p>
            <w:pPr>
              <w:spacing w:after="0"/>
              <w:rPr>
                <w:sz w:val="20"/>
                <w:szCs w:val="20"/>
                <w:color w:val="auto"/>
              </w:rPr>
            </w:pPr>
            <w:r>
              <w:rPr>
                <w:rFonts w:ascii="Arial" w:cs="Arial" w:eastAsia="Arial" w:hAnsi="Arial"/>
                <w:sz w:val="18"/>
                <w:szCs w:val="18"/>
                <w:color w:val="auto"/>
              </w:rPr>
              <w:t>H. Van Sinclair</w:t>
            </w:r>
          </w:p>
        </w:tc>
        <w:tc>
          <w:tcPr>
            <w:tcW w:w="2260" w:type="dxa"/>
            <w:vAlign w:val="bottom"/>
            <w:gridSpan w:val="3"/>
          </w:tcPr>
          <w:p>
            <w:pPr>
              <w:jc w:val="center"/>
              <w:ind w:right="120"/>
              <w:spacing w:after="0"/>
              <w:rPr>
                <w:sz w:val="20"/>
                <w:szCs w:val="20"/>
                <w:color w:val="auto"/>
              </w:rPr>
            </w:pPr>
            <w:r>
              <w:rPr>
                <w:rFonts w:ascii="Arial" w:cs="Arial" w:eastAsia="Arial" w:hAnsi="Arial"/>
                <w:sz w:val="18"/>
                <w:szCs w:val="18"/>
                <w:color w:val="auto"/>
                <w:w w:val="90"/>
              </w:rPr>
              <w:t>13,045,927</w:t>
            </w:r>
          </w:p>
        </w:tc>
        <w:tc>
          <w:tcPr>
            <w:tcW w:w="1420" w:type="dxa"/>
            <w:vAlign w:val="bottom"/>
            <w:gridSpan w:val="2"/>
          </w:tcPr>
          <w:p>
            <w:pPr>
              <w:jc w:val="center"/>
              <w:ind w:left="670"/>
              <w:spacing w:after="0"/>
              <w:rPr>
                <w:sz w:val="20"/>
                <w:szCs w:val="20"/>
                <w:color w:val="auto"/>
              </w:rPr>
            </w:pPr>
            <w:r>
              <w:rPr>
                <w:rFonts w:ascii="Arial" w:cs="Arial" w:eastAsia="Arial" w:hAnsi="Arial"/>
                <w:sz w:val="18"/>
                <w:szCs w:val="18"/>
                <w:color w:val="auto"/>
                <w:w w:val="89"/>
              </w:rPr>
              <w:t>473,965</w:t>
            </w:r>
          </w:p>
        </w:tc>
        <w:tc>
          <w:tcPr>
            <w:tcW w:w="134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88"/>
              </w:rPr>
              <w:t>46,364,346</w:t>
            </w: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40" w:type="dxa"/>
            <w:vAlign w:val="bottom"/>
            <w:gridSpan w:val="3"/>
            <w:shd w:val="clear" w:color="auto" w:fill="CCFFCC"/>
          </w:tcPr>
          <w:p>
            <w:pPr>
              <w:spacing w:after="0"/>
              <w:rPr>
                <w:sz w:val="20"/>
                <w:szCs w:val="20"/>
                <w:color w:val="auto"/>
              </w:rPr>
            </w:pPr>
            <w:r>
              <w:rPr>
                <w:rFonts w:ascii="Arial" w:cs="Arial" w:eastAsia="Arial" w:hAnsi="Arial"/>
                <w:sz w:val="18"/>
                <w:szCs w:val="18"/>
                <w:color w:val="auto"/>
              </w:rPr>
              <w:t>Ashley C. Keller</w:t>
            </w:r>
          </w:p>
        </w:tc>
        <w:tc>
          <w:tcPr>
            <w:tcW w:w="2260" w:type="dxa"/>
            <w:vAlign w:val="bottom"/>
            <w:gridSpan w:val="3"/>
            <w:shd w:val="clear" w:color="auto" w:fill="CCFFCC"/>
          </w:tcPr>
          <w:p>
            <w:pPr>
              <w:jc w:val="center"/>
              <w:ind w:right="120"/>
              <w:spacing w:after="0"/>
              <w:rPr>
                <w:sz w:val="20"/>
                <w:szCs w:val="20"/>
                <w:color w:val="auto"/>
              </w:rPr>
            </w:pPr>
            <w:r>
              <w:rPr>
                <w:rFonts w:ascii="Arial" w:cs="Arial" w:eastAsia="Arial" w:hAnsi="Arial"/>
                <w:sz w:val="18"/>
                <w:szCs w:val="18"/>
                <w:color w:val="auto"/>
                <w:w w:val="90"/>
              </w:rPr>
              <w:t>13,356,674</w:t>
            </w:r>
          </w:p>
        </w:tc>
        <w:tc>
          <w:tcPr>
            <w:tcW w:w="1420" w:type="dxa"/>
            <w:vAlign w:val="bottom"/>
            <w:gridSpan w:val="2"/>
            <w:shd w:val="clear" w:color="auto" w:fill="CCFFCC"/>
          </w:tcPr>
          <w:p>
            <w:pPr>
              <w:jc w:val="center"/>
              <w:ind w:left="670"/>
              <w:spacing w:after="0"/>
              <w:rPr>
                <w:sz w:val="20"/>
                <w:szCs w:val="20"/>
                <w:color w:val="auto"/>
              </w:rPr>
            </w:pPr>
            <w:r>
              <w:rPr>
                <w:rFonts w:ascii="Arial" w:cs="Arial" w:eastAsia="Arial" w:hAnsi="Arial"/>
                <w:sz w:val="18"/>
                <w:szCs w:val="18"/>
                <w:color w:val="auto"/>
                <w:w w:val="89"/>
              </w:rPr>
              <w:t>163,218</w:t>
            </w:r>
          </w:p>
        </w:tc>
        <w:tc>
          <w:tcPr>
            <w:tcW w:w="1340" w:type="dxa"/>
            <w:vAlign w:val="bottom"/>
            <w:shd w:val="clear" w:color="auto" w:fill="CCFFCC"/>
          </w:tcPr>
          <w:p>
            <w:pPr>
              <w:spacing w:after="0"/>
              <w:rPr>
                <w:sz w:val="18"/>
                <w:szCs w:val="18"/>
                <w:color w:val="auto"/>
              </w:rPr>
            </w:pPr>
          </w:p>
        </w:tc>
        <w:tc>
          <w:tcPr>
            <w:tcW w:w="124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88"/>
              </w:rPr>
              <w:t>46,364,346</w:t>
            </w:r>
          </w:p>
        </w:tc>
        <w:tc>
          <w:tcPr>
            <w:tcW w:w="52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340" w:type="dxa"/>
            <w:vAlign w:val="bottom"/>
            <w:gridSpan w:val="3"/>
          </w:tcPr>
          <w:p>
            <w:pPr>
              <w:spacing w:after="0"/>
              <w:rPr>
                <w:sz w:val="20"/>
                <w:szCs w:val="20"/>
                <w:color w:val="auto"/>
              </w:rPr>
            </w:pPr>
            <w:r>
              <w:rPr>
                <w:rFonts w:ascii="Arial" w:cs="Arial" w:eastAsia="Arial" w:hAnsi="Arial"/>
                <w:sz w:val="18"/>
                <w:szCs w:val="18"/>
                <w:color w:val="auto"/>
              </w:rPr>
              <w:t>Noel J. Spiegel</w:t>
            </w:r>
          </w:p>
        </w:tc>
        <w:tc>
          <w:tcPr>
            <w:tcW w:w="2260" w:type="dxa"/>
            <w:vAlign w:val="bottom"/>
            <w:gridSpan w:val="3"/>
          </w:tcPr>
          <w:p>
            <w:pPr>
              <w:jc w:val="center"/>
              <w:ind w:right="120"/>
              <w:spacing w:after="0"/>
              <w:rPr>
                <w:sz w:val="20"/>
                <w:szCs w:val="20"/>
                <w:color w:val="auto"/>
              </w:rPr>
            </w:pPr>
            <w:r>
              <w:rPr>
                <w:rFonts w:ascii="Arial" w:cs="Arial" w:eastAsia="Arial" w:hAnsi="Arial"/>
                <w:sz w:val="18"/>
                <w:szCs w:val="18"/>
                <w:color w:val="auto"/>
                <w:w w:val="90"/>
              </w:rPr>
              <w:t>13,326,673</w:t>
            </w:r>
          </w:p>
        </w:tc>
        <w:tc>
          <w:tcPr>
            <w:tcW w:w="1420" w:type="dxa"/>
            <w:vAlign w:val="bottom"/>
            <w:gridSpan w:val="2"/>
          </w:tcPr>
          <w:p>
            <w:pPr>
              <w:jc w:val="center"/>
              <w:ind w:left="670"/>
              <w:spacing w:after="0"/>
              <w:rPr>
                <w:sz w:val="20"/>
                <w:szCs w:val="20"/>
                <w:color w:val="auto"/>
              </w:rPr>
            </w:pPr>
            <w:r>
              <w:rPr>
                <w:rFonts w:ascii="Arial" w:cs="Arial" w:eastAsia="Arial" w:hAnsi="Arial"/>
                <w:sz w:val="18"/>
                <w:szCs w:val="18"/>
                <w:color w:val="auto"/>
                <w:w w:val="89"/>
              </w:rPr>
              <w:t>193,219</w:t>
            </w:r>
          </w:p>
        </w:tc>
        <w:tc>
          <w:tcPr>
            <w:tcW w:w="1340" w:type="dxa"/>
            <w:vAlign w:val="bottom"/>
          </w:tcPr>
          <w:p>
            <w:pPr>
              <w:spacing w:after="0"/>
              <w:rPr>
                <w:sz w:val="20"/>
                <w:szCs w:val="20"/>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88"/>
              </w:rPr>
              <w:t>46,364,346</w:t>
            </w:r>
          </w:p>
        </w:tc>
        <w:tc>
          <w:tcPr>
            <w:tcW w:w="5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300" w:right="140" w:hanging="292"/>
        <w:spacing w:after="0" w:line="277" w:lineRule="auto"/>
        <w:tabs>
          <w:tab w:leader="none" w:pos="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selection of Somekh Chaikin, a member firm of KPMG International, as the Company’s independent registered public accounting firm for the fiscal year ending December 31, 2013, was ratified, based on the following votes: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00" w:type="dxa"/>
            <w:vAlign w:val="bottom"/>
          </w:tcPr>
          <w:p>
            <w:pPr>
              <w:spacing w:after="0"/>
              <w:rPr>
                <w:sz w:val="17"/>
                <w:szCs w:val="17"/>
                <w:color w:val="auto"/>
              </w:rPr>
            </w:pPr>
          </w:p>
        </w:tc>
        <w:tc>
          <w:tcPr>
            <w:tcW w:w="1720" w:type="dxa"/>
            <w:vAlign w:val="bottom"/>
            <w:gridSpan w:val="2"/>
          </w:tcPr>
          <w:p>
            <w:pPr>
              <w:jc w:val="center"/>
              <w:ind w:right="1040"/>
              <w:spacing w:after="0"/>
              <w:rPr>
                <w:sz w:val="20"/>
                <w:szCs w:val="20"/>
                <w:color w:val="auto"/>
              </w:rPr>
            </w:pPr>
            <w:r>
              <w:rPr>
                <w:rFonts w:ascii="Arial" w:cs="Arial" w:eastAsia="Arial" w:hAnsi="Arial"/>
                <w:sz w:val="18"/>
                <w:szCs w:val="18"/>
                <w:color w:val="auto"/>
                <w:w w:val="87"/>
              </w:rPr>
              <w:t>Votes For</w:t>
            </w:r>
          </w:p>
        </w:tc>
        <w:tc>
          <w:tcPr>
            <w:tcW w:w="2900" w:type="dxa"/>
            <w:vAlign w:val="bottom"/>
            <w:gridSpan w:val="3"/>
          </w:tcPr>
          <w:p>
            <w:pPr>
              <w:jc w:val="center"/>
              <w:spacing w:after="0"/>
              <w:rPr>
                <w:sz w:val="20"/>
                <w:szCs w:val="20"/>
                <w:color w:val="auto"/>
              </w:rPr>
            </w:pPr>
            <w:r>
              <w:rPr>
                <w:rFonts w:ascii="Arial" w:cs="Arial" w:eastAsia="Arial" w:hAnsi="Arial"/>
                <w:sz w:val="18"/>
                <w:szCs w:val="18"/>
                <w:color w:val="auto"/>
                <w:w w:val="89"/>
              </w:rPr>
              <w:t>Votes Against</w:t>
            </w:r>
          </w:p>
        </w:tc>
        <w:tc>
          <w:tcPr>
            <w:tcW w:w="3660" w:type="dxa"/>
            <w:vAlign w:val="bottom"/>
            <w:gridSpan w:val="3"/>
          </w:tcPr>
          <w:p>
            <w:pPr>
              <w:jc w:val="center"/>
              <w:ind w:right="820"/>
              <w:spacing w:after="0"/>
              <w:rPr>
                <w:sz w:val="20"/>
                <w:szCs w:val="20"/>
                <w:color w:val="auto"/>
              </w:rPr>
            </w:pPr>
            <w:r>
              <w:rPr>
                <w:rFonts w:ascii="Arial" w:cs="Arial" w:eastAsia="Arial" w:hAnsi="Arial"/>
                <w:sz w:val="18"/>
                <w:szCs w:val="18"/>
                <w:color w:val="auto"/>
                <w:w w:val="89"/>
              </w:rPr>
              <w:t>Votes Abstain</w:t>
            </w:r>
          </w:p>
        </w:tc>
        <w:tc>
          <w:tcPr>
            <w:tcW w:w="2040" w:type="dxa"/>
            <w:vAlign w:val="bottom"/>
            <w:gridSpan w:val="2"/>
          </w:tcPr>
          <w:p>
            <w:pPr>
              <w:jc w:val="center"/>
              <w:ind w:right="800"/>
              <w:spacing w:after="0"/>
              <w:rPr>
                <w:sz w:val="20"/>
                <w:szCs w:val="20"/>
                <w:color w:val="auto"/>
              </w:rPr>
            </w:pPr>
            <w:r>
              <w:rPr>
                <w:rFonts w:ascii="Arial" w:cs="Arial" w:eastAsia="Arial" w:hAnsi="Arial"/>
                <w:sz w:val="18"/>
                <w:szCs w:val="18"/>
                <w:color w:val="auto"/>
                <w:w w:val="92"/>
              </w:rPr>
              <w:t>Broker Non-Vote</w:t>
            </w:r>
          </w:p>
        </w:tc>
      </w:tr>
      <w:tr>
        <w:trPr>
          <w:trHeight w:val="21"/>
        </w:trPr>
        <w:tc>
          <w:tcPr>
            <w:tcW w:w="1100" w:type="dxa"/>
            <w:vAlign w:val="bottom"/>
          </w:tcPr>
          <w:p>
            <w:pPr>
              <w:spacing w:after="0" w:line="20" w:lineRule="exact"/>
              <w:rPr>
                <w:sz w:val="1"/>
                <w:szCs w:val="1"/>
                <w:color w:val="auto"/>
              </w:rPr>
            </w:pPr>
          </w:p>
        </w:tc>
        <w:tc>
          <w:tcPr>
            <w:tcW w:w="680" w:type="dxa"/>
            <w:vAlign w:val="bottom"/>
            <w:tcBorders>
              <w:top w:val="single" w:sz="8" w:color="auto"/>
            </w:tcBorders>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0" w:type="dxa"/>
            <w:vAlign w:val="bottom"/>
            <w:tcBorders>
              <w:top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0" w:type="dxa"/>
            <w:vAlign w:val="bottom"/>
            <w:tcBorders>
              <w:top w:val="single" w:sz="8" w:color="auto"/>
            </w:tcBorders>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240" w:type="dxa"/>
            <w:vAlign w:val="bottom"/>
            <w:tcBorders>
              <w:top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216"/>
        </w:trPr>
        <w:tc>
          <w:tcPr>
            <w:tcW w:w="2820" w:type="dxa"/>
            <w:vAlign w:val="bottom"/>
            <w:gridSpan w:val="3"/>
            <w:shd w:val="clear" w:color="auto" w:fill="CCFFCC"/>
          </w:tcPr>
          <w:p>
            <w:pPr>
              <w:jc w:val="right"/>
              <w:ind w:right="980"/>
              <w:spacing w:after="0"/>
              <w:rPr>
                <w:sz w:val="20"/>
                <w:szCs w:val="20"/>
                <w:color w:val="auto"/>
              </w:rPr>
            </w:pPr>
            <w:r>
              <w:rPr>
                <w:rFonts w:ascii="Arial" w:cs="Arial" w:eastAsia="Arial" w:hAnsi="Arial"/>
                <w:sz w:val="18"/>
                <w:szCs w:val="18"/>
                <w:color w:val="auto"/>
              </w:rPr>
              <w:t>58,451,487</w:t>
            </w:r>
          </w:p>
        </w:tc>
        <w:tc>
          <w:tcPr>
            <w:tcW w:w="198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1,012,657</w:t>
            </w:r>
          </w:p>
        </w:tc>
        <w:tc>
          <w:tcPr>
            <w:tcW w:w="920" w:type="dxa"/>
            <w:vAlign w:val="bottom"/>
            <w:shd w:val="clear" w:color="auto" w:fill="CCFFCC"/>
          </w:tcPr>
          <w:p>
            <w:pPr>
              <w:spacing w:after="0"/>
              <w:rPr>
                <w:sz w:val="18"/>
                <w:szCs w:val="18"/>
                <w:color w:val="auto"/>
              </w:rPr>
            </w:pPr>
          </w:p>
        </w:tc>
        <w:tc>
          <w:tcPr>
            <w:tcW w:w="19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420,094</w:t>
            </w:r>
          </w:p>
        </w:tc>
        <w:tc>
          <w:tcPr>
            <w:tcW w:w="1740" w:type="dxa"/>
            <w:vAlign w:val="bottom"/>
            <w:shd w:val="clear" w:color="auto" w:fill="CCFFCC"/>
          </w:tcPr>
          <w:p>
            <w:pPr>
              <w:spacing w:after="0"/>
              <w:rPr>
                <w:sz w:val="18"/>
                <w:szCs w:val="18"/>
                <w:color w:val="auto"/>
              </w:rPr>
            </w:pPr>
          </w:p>
        </w:tc>
        <w:tc>
          <w:tcPr>
            <w:tcW w:w="1240" w:type="dxa"/>
            <w:vAlign w:val="bottom"/>
            <w:shd w:val="clear" w:color="auto" w:fill="CCFFCC"/>
          </w:tcPr>
          <w:p>
            <w:pPr>
              <w:jc w:val="right"/>
              <w:ind w:right="490"/>
              <w:spacing w:after="0"/>
              <w:rPr>
                <w:sz w:val="20"/>
                <w:szCs w:val="20"/>
                <w:color w:val="auto"/>
              </w:rPr>
            </w:pPr>
            <w:r>
              <w:rPr>
                <w:rFonts w:ascii="Arial" w:cs="Arial" w:eastAsia="Arial" w:hAnsi="Arial"/>
                <w:sz w:val="18"/>
                <w:szCs w:val="18"/>
                <w:color w:val="auto"/>
              </w:rPr>
              <w:t>0</w:t>
            </w:r>
          </w:p>
        </w:tc>
        <w:tc>
          <w:tcPr>
            <w:tcW w:w="800" w:type="dxa"/>
            <w:vAlign w:val="bottom"/>
            <w:shd w:val="clear" w:color="auto" w:fill="CCFFCC"/>
          </w:tcPr>
          <w:p>
            <w:pPr>
              <w:spacing w:after="0"/>
              <w:rPr>
                <w:sz w:val="18"/>
                <w:szCs w:val="18"/>
                <w:color w:val="auto"/>
              </w:rPr>
            </w:pPr>
          </w:p>
        </w:tc>
      </w:tr>
    </w:tbl>
    <w:p>
      <w:pPr>
        <w:spacing w:after="0" w:line="202" w:lineRule="exact"/>
        <w:rPr>
          <w:sz w:val="20"/>
          <w:szCs w:val="20"/>
          <w:color w:val="auto"/>
        </w:rPr>
      </w:pPr>
    </w:p>
    <w:p>
      <w:pPr>
        <w:ind w:left="300" w:right="340" w:hanging="292"/>
        <w:spacing w:after="0" w:line="277" w:lineRule="auto"/>
        <w:tabs>
          <w:tab w:leader="none" w:pos="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compensation of the Company’s named executive officers as disclosed in the proxy statement for the Annual Meeting was approved, on advisory basis, based on the following votes: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00" w:type="dxa"/>
            <w:vAlign w:val="bottom"/>
          </w:tcPr>
          <w:p>
            <w:pPr>
              <w:spacing w:after="0"/>
              <w:rPr>
                <w:sz w:val="18"/>
                <w:szCs w:val="18"/>
                <w:color w:val="auto"/>
              </w:rPr>
            </w:pPr>
          </w:p>
        </w:tc>
        <w:tc>
          <w:tcPr>
            <w:tcW w:w="1720" w:type="dxa"/>
            <w:vAlign w:val="bottom"/>
            <w:gridSpan w:val="2"/>
          </w:tcPr>
          <w:p>
            <w:pPr>
              <w:jc w:val="center"/>
              <w:ind w:right="1040"/>
              <w:spacing w:after="0"/>
              <w:rPr>
                <w:sz w:val="20"/>
                <w:szCs w:val="20"/>
                <w:color w:val="auto"/>
              </w:rPr>
            </w:pPr>
            <w:r>
              <w:rPr>
                <w:rFonts w:ascii="Arial" w:cs="Arial" w:eastAsia="Arial" w:hAnsi="Arial"/>
                <w:sz w:val="18"/>
                <w:szCs w:val="18"/>
                <w:color w:val="auto"/>
                <w:w w:val="87"/>
              </w:rPr>
              <w:t>Votes For</w:t>
            </w:r>
          </w:p>
        </w:tc>
        <w:tc>
          <w:tcPr>
            <w:tcW w:w="2900" w:type="dxa"/>
            <w:vAlign w:val="bottom"/>
            <w:gridSpan w:val="3"/>
          </w:tcPr>
          <w:p>
            <w:pPr>
              <w:jc w:val="center"/>
              <w:spacing w:after="0"/>
              <w:rPr>
                <w:sz w:val="20"/>
                <w:szCs w:val="20"/>
                <w:color w:val="auto"/>
              </w:rPr>
            </w:pPr>
            <w:r>
              <w:rPr>
                <w:rFonts w:ascii="Arial" w:cs="Arial" w:eastAsia="Arial" w:hAnsi="Arial"/>
                <w:sz w:val="18"/>
                <w:szCs w:val="18"/>
                <w:color w:val="auto"/>
                <w:w w:val="89"/>
              </w:rPr>
              <w:t>Votes Against</w:t>
            </w:r>
          </w:p>
        </w:tc>
        <w:tc>
          <w:tcPr>
            <w:tcW w:w="3660" w:type="dxa"/>
            <w:vAlign w:val="bottom"/>
            <w:gridSpan w:val="3"/>
          </w:tcPr>
          <w:p>
            <w:pPr>
              <w:jc w:val="center"/>
              <w:ind w:right="820"/>
              <w:spacing w:after="0"/>
              <w:rPr>
                <w:sz w:val="20"/>
                <w:szCs w:val="20"/>
                <w:color w:val="auto"/>
              </w:rPr>
            </w:pPr>
            <w:r>
              <w:rPr>
                <w:rFonts w:ascii="Arial" w:cs="Arial" w:eastAsia="Arial" w:hAnsi="Arial"/>
                <w:sz w:val="18"/>
                <w:szCs w:val="18"/>
                <w:color w:val="auto"/>
                <w:w w:val="89"/>
              </w:rPr>
              <w:t>Votes Abstain</w:t>
            </w:r>
          </w:p>
        </w:tc>
        <w:tc>
          <w:tcPr>
            <w:tcW w:w="2040" w:type="dxa"/>
            <w:vAlign w:val="bottom"/>
            <w:gridSpan w:val="2"/>
          </w:tcPr>
          <w:p>
            <w:pPr>
              <w:jc w:val="center"/>
              <w:ind w:right="800"/>
              <w:spacing w:after="0"/>
              <w:rPr>
                <w:sz w:val="20"/>
                <w:szCs w:val="20"/>
                <w:color w:val="auto"/>
              </w:rPr>
            </w:pPr>
            <w:r>
              <w:rPr>
                <w:rFonts w:ascii="Arial" w:cs="Arial" w:eastAsia="Arial" w:hAnsi="Arial"/>
                <w:sz w:val="18"/>
                <w:szCs w:val="18"/>
                <w:color w:val="auto"/>
                <w:w w:val="92"/>
              </w:rPr>
              <w:t>Broker Non-Vote</w:t>
            </w:r>
          </w:p>
        </w:tc>
      </w:tr>
      <w:tr>
        <w:trPr>
          <w:trHeight w:val="21"/>
        </w:trPr>
        <w:tc>
          <w:tcPr>
            <w:tcW w:w="1100" w:type="dxa"/>
            <w:vAlign w:val="bottom"/>
          </w:tcPr>
          <w:p>
            <w:pPr>
              <w:spacing w:after="0" w:line="20" w:lineRule="exact"/>
              <w:rPr>
                <w:sz w:val="1"/>
                <w:szCs w:val="1"/>
                <w:color w:val="auto"/>
              </w:rPr>
            </w:pPr>
          </w:p>
        </w:tc>
        <w:tc>
          <w:tcPr>
            <w:tcW w:w="680" w:type="dxa"/>
            <w:vAlign w:val="bottom"/>
            <w:tcBorders>
              <w:top w:val="single" w:sz="8" w:color="auto"/>
            </w:tcBorders>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0" w:type="dxa"/>
            <w:vAlign w:val="bottom"/>
            <w:tcBorders>
              <w:top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0" w:type="dxa"/>
            <w:vAlign w:val="bottom"/>
            <w:tcBorders>
              <w:top w:val="single" w:sz="8" w:color="auto"/>
            </w:tcBorders>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240" w:type="dxa"/>
            <w:vAlign w:val="bottom"/>
            <w:tcBorders>
              <w:top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216"/>
        </w:trPr>
        <w:tc>
          <w:tcPr>
            <w:tcW w:w="2820" w:type="dxa"/>
            <w:vAlign w:val="bottom"/>
            <w:gridSpan w:val="3"/>
            <w:shd w:val="clear" w:color="auto" w:fill="CCFFCC"/>
          </w:tcPr>
          <w:p>
            <w:pPr>
              <w:jc w:val="right"/>
              <w:ind w:right="980"/>
              <w:spacing w:after="0"/>
              <w:rPr>
                <w:sz w:val="20"/>
                <w:szCs w:val="20"/>
                <w:color w:val="auto"/>
              </w:rPr>
            </w:pPr>
            <w:r>
              <w:rPr>
                <w:rFonts w:ascii="Arial" w:cs="Arial" w:eastAsia="Arial" w:hAnsi="Arial"/>
                <w:sz w:val="18"/>
                <w:szCs w:val="18"/>
                <w:color w:val="auto"/>
              </w:rPr>
              <w:t>11,774,489</w:t>
            </w:r>
          </w:p>
        </w:tc>
        <w:tc>
          <w:tcPr>
            <w:tcW w:w="198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1,536,219</w:t>
            </w:r>
          </w:p>
        </w:tc>
        <w:tc>
          <w:tcPr>
            <w:tcW w:w="920" w:type="dxa"/>
            <w:vAlign w:val="bottom"/>
            <w:shd w:val="clear" w:color="auto" w:fill="CCFFCC"/>
          </w:tcPr>
          <w:p>
            <w:pPr>
              <w:spacing w:after="0"/>
              <w:rPr>
                <w:sz w:val="18"/>
                <w:szCs w:val="18"/>
                <w:color w:val="auto"/>
              </w:rPr>
            </w:pPr>
          </w:p>
        </w:tc>
        <w:tc>
          <w:tcPr>
            <w:tcW w:w="19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209,184</w:t>
            </w:r>
          </w:p>
        </w:tc>
        <w:tc>
          <w:tcPr>
            <w:tcW w:w="1740" w:type="dxa"/>
            <w:vAlign w:val="bottom"/>
            <w:shd w:val="clear" w:color="auto" w:fill="CCFFCC"/>
          </w:tcPr>
          <w:p>
            <w:pPr>
              <w:spacing w:after="0"/>
              <w:rPr>
                <w:sz w:val="18"/>
                <w:szCs w:val="18"/>
                <w:color w:val="auto"/>
              </w:rPr>
            </w:pPr>
          </w:p>
        </w:tc>
        <w:tc>
          <w:tcPr>
            <w:tcW w:w="1240" w:type="dxa"/>
            <w:vAlign w:val="bottom"/>
            <w:shd w:val="clear" w:color="auto" w:fill="CCFFCC"/>
          </w:tcPr>
          <w:p>
            <w:pPr>
              <w:jc w:val="right"/>
              <w:ind w:right="130"/>
              <w:spacing w:after="0"/>
              <w:rPr>
                <w:sz w:val="20"/>
                <w:szCs w:val="20"/>
                <w:color w:val="auto"/>
              </w:rPr>
            </w:pPr>
            <w:r>
              <w:rPr>
                <w:rFonts w:ascii="Arial" w:cs="Arial" w:eastAsia="Arial" w:hAnsi="Arial"/>
                <w:sz w:val="18"/>
                <w:szCs w:val="18"/>
                <w:color w:val="auto"/>
              </w:rPr>
              <w:t>46,364,346</w:t>
            </w:r>
          </w:p>
        </w:tc>
        <w:tc>
          <w:tcPr>
            <w:tcW w:w="800" w:type="dxa"/>
            <w:vAlign w:val="bottom"/>
            <w:shd w:val="clear" w:color="auto" w:fill="CCFFCC"/>
          </w:tcPr>
          <w:p>
            <w:pPr>
              <w:spacing w:after="0"/>
              <w:rPr>
                <w:sz w:val="18"/>
                <w:szCs w:val="18"/>
                <w:color w:val="auto"/>
              </w:rPr>
            </w:pPr>
          </w:p>
        </w:tc>
      </w:tr>
    </w:tbl>
    <w:p>
      <w:pPr>
        <w:spacing w:after="0" w:line="202" w:lineRule="exact"/>
        <w:rPr>
          <w:sz w:val="20"/>
          <w:szCs w:val="20"/>
          <w:color w:val="auto"/>
        </w:rPr>
      </w:pPr>
    </w:p>
    <w:p>
      <w:pPr>
        <w:ind w:left="300" w:right="80" w:hanging="292"/>
        <w:spacing w:after="0" w:line="277" w:lineRule="auto"/>
        <w:tabs>
          <w:tab w:leader="none" w:pos="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 stockholder advisory vote on the compensation of the Company’s named executive officers was recommended, on advisory basis, to be held each year, based on the following votes: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40" w:type="dxa"/>
            <w:vAlign w:val="bottom"/>
          </w:tcPr>
          <w:p>
            <w:pPr>
              <w:spacing w:after="0"/>
              <w:rPr>
                <w:sz w:val="18"/>
                <w:szCs w:val="18"/>
                <w:color w:val="auto"/>
              </w:rPr>
            </w:pPr>
          </w:p>
        </w:tc>
        <w:tc>
          <w:tcPr>
            <w:tcW w:w="1440" w:type="dxa"/>
            <w:vAlign w:val="bottom"/>
            <w:gridSpan w:val="2"/>
          </w:tcPr>
          <w:p>
            <w:pPr>
              <w:spacing w:after="0"/>
              <w:rPr>
                <w:sz w:val="20"/>
                <w:szCs w:val="20"/>
                <w:color w:val="auto"/>
              </w:rPr>
            </w:pPr>
            <w:r>
              <w:rPr>
                <w:rFonts w:ascii="Arial" w:cs="Arial" w:eastAsia="Arial" w:hAnsi="Arial"/>
                <w:sz w:val="18"/>
                <w:szCs w:val="18"/>
                <w:color w:val="auto"/>
              </w:rPr>
              <w:t>Every Year</w:t>
            </w:r>
          </w:p>
        </w:tc>
        <w:tc>
          <w:tcPr>
            <w:tcW w:w="2860" w:type="dxa"/>
            <w:vAlign w:val="bottom"/>
            <w:gridSpan w:val="3"/>
          </w:tcPr>
          <w:p>
            <w:pPr>
              <w:jc w:val="center"/>
              <w:ind w:right="340"/>
              <w:spacing w:after="0"/>
              <w:rPr>
                <w:sz w:val="20"/>
                <w:szCs w:val="20"/>
                <w:color w:val="auto"/>
              </w:rPr>
            </w:pPr>
            <w:r>
              <w:rPr>
                <w:rFonts w:ascii="Arial" w:cs="Arial" w:eastAsia="Arial" w:hAnsi="Arial"/>
                <w:sz w:val="18"/>
                <w:szCs w:val="18"/>
                <w:color w:val="auto"/>
                <w:w w:val="90"/>
              </w:rPr>
              <w:t>Every Two Years</w:t>
            </w:r>
          </w:p>
        </w:tc>
        <w:tc>
          <w:tcPr>
            <w:tcW w:w="1900" w:type="dxa"/>
            <w:vAlign w:val="bottom"/>
            <w:gridSpan w:val="2"/>
          </w:tcPr>
          <w:p>
            <w:pPr>
              <w:jc w:val="center"/>
              <w:ind w:right="560"/>
              <w:spacing w:after="0"/>
              <w:rPr>
                <w:sz w:val="20"/>
                <w:szCs w:val="20"/>
                <w:color w:val="auto"/>
              </w:rPr>
            </w:pPr>
            <w:r>
              <w:rPr>
                <w:rFonts w:ascii="Arial" w:cs="Arial" w:eastAsia="Arial" w:hAnsi="Arial"/>
                <w:sz w:val="18"/>
                <w:szCs w:val="18"/>
                <w:color w:val="auto"/>
                <w:w w:val="89"/>
              </w:rPr>
              <w:t>Every Three Years</w:t>
            </w:r>
          </w:p>
        </w:tc>
        <w:tc>
          <w:tcPr>
            <w:tcW w:w="2720" w:type="dxa"/>
            <w:vAlign w:val="bottom"/>
            <w:gridSpan w:val="3"/>
          </w:tcPr>
          <w:p>
            <w:pPr>
              <w:jc w:val="center"/>
              <w:ind w:right="600"/>
              <w:spacing w:after="0"/>
              <w:rPr>
                <w:sz w:val="20"/>
                <w:szCs w:val="20"/>
                <w:color w:val="auto"/>
              </w:rPr>
            </w:pPr>
            <w:r>
              <w:rPr>
                <w:rFonts w:ascii="Arial" w:cs="Arial" w:eastAsia="Arial" w:hAnsi="Arial"/>
                <w:sz w:val="18"/>
                <w:szCs w:val="18"/>
                <w:color w:val="auto"/>
                <w:w w:val="89"/>
              </w:rPr>
              <w:t>Votes Abstain</w:t>
            </w:r>
          </w:p>
        </w:tc>
        <w:tc>
          <w:tcPr>
            <w:tcW w:w="1760" w:type="dxa"/>
            <w:vAlign w:val="bottom"/>
            <w:gridSpan w:val="2"/>
          </w:tcPr>
          <w:p>
            <w:pPr>
              <w:jc w:val="center"/>
              <w:ind w:right="520"/>
              <w:spacing w:after="0"/>
              <w:rPr>
                <w:sz w:val="20"/>
                <w:szCs w:val="20"/>
                <w:color w:val="auto"/>
              </w:rPr>
            </w:pPr>
            <w:r>
              <w:rPr>
                <w:rFonts w:ascii="Arial" w:cs="Arial" w:eastAsia="Arial" w:hAnsi="Arial"/>
                <w:sz w:val="18"/>
                <w:szCs w:val="18"/>
                <w:color w:val="auto"/>
                <w:w w:val="92"/>
              </w:rPr>
              <w:t>Broker Non-Vote</w:t>
            </w:r>
          </w:p>
        </w:tc>
      </w:tr>
      <w:tr>
        <w:trPr>
          <w:trHeight w:val="21"/>
        </w:trPr>
        <w:tc>
          <w:tcPr>
            <w:tcW w:w="740" w:type="dxa"/>
            <w:vAlign w:val="bottom"/>
          </w:tcPr>
          <w:p>
            <w:pPr>
              <w:spacing w:after="0" w:line="20" w:lineRule="exact"/>
              <w:rPr>
                <w:sz w:val="1"/>
                <w:szCs w:val="1"/>
                <w:color w:val="auto"/>
              </w:rPr>
            </w:pPr>
          </w:p>
        </w:tc>
        <w:tc>
          <w:tcPr>
            <w:tcW w:w="820" w:type="dxa"/>
            <w:vAlign w:val="bottom"/>
            <w:tcBorders>
              <w:top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40" w:type="dxa"/>
            <w:vAlign w:val="bottom"/>
            <w:tcBorders>
              <w:top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340" w:type="dxa"/>
            <w:vAlign w:val="bottom"/>
            <w:tcBorders>
              <w:top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Borders>
              <w:top w:val="single" w:sz="8" w:color="auto"/>
            </w:tcBorders>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40" w:type="dxa"/>
            <w:vAlign w:val="bottom"/>
            <w:tcBorders>
              <w:top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216"/>
        </w:trPr>
        <w:tc>
          <w:tcPr>
            <w:tcW w:w="2180" w:type="dxa"/>
            <w:vAlign w:val="bottom"/>
            <w:gridSpan w:val="3"/>
            <w:shd w:val="clear" w:color="auto" w:fill="CCFFCC"/>
          </w:tcPr>
          <w:p>
            <w:pPr>
              <w:ind w:left="740"/>
              <w:spacing w:after="0"/>
              <w:rPr>
                <w:sz w:val="20"/>
                <w:szCs w:val="20"/>
                <w:color w:val="auto"/>
              </w:rPr>
            </w:pPr>
            <w:r>
              <w:rPr>
                <w:rFonts w:ascii="Arial" w:cs="Arial" w:eastAsia="Arial" w:hAnsi="Arial"/>
                <w:sz w:val="18"/>
                <w:szCs w:val="18"/>
                <w:color w:val="auto"/>
              </w:rPr>
              <w:t>10,714,327</w:t>
            </w:r>
          </w:p>
        </w:tc>
        <w:tc>
          <w:tcPr>
            <w:tcW w:w="1880" w:type="dxa"/>
            <w:vAlign w:val="bottom"/>
            <w:gridSpan w:val="2"/>
            <w:shd w:val="clear" w:color="auto" w:fill="CCFFCC"/>
          </w:tcPr>
          <w:p>
            <w:pPr>
              <w:jc w:val="right"/>
              <w:ind w:right="340"/>
              <w:spacing w:after="0"/>
              <w:rPr>
                <w:sz w:val="20"/>
                <w:szCs w:val="20"/>
                <w:color w:val="auto"/>
              </w:rPr>
            </w:pPr>
            <w:r>
              <w:rPr>
                <w:rFonts w:ascii="Arial" w:cs="Arial" w:eastAsia="Arial" w:hAnsi="Arial"/>
                <w:sz w:val="18"/>
                <w:szCs w:val="18"/>
                <w:color w:val="auto"/>
              </w:rPr>
              <w:t>321,623</w:t>
            </w:r>
          </w:p>
        </w:tc>
        <w:tc>
          <w:tcPr>
            <w:tcW w:w="980" w:type="dxa"/>
            <w:vAlign w:val="bottom"/>
            <w:shd w:val="clear" w:color="auto" w:fill="CCFFCC"/>
          </w:tcPr>
          <w:p>
            <w:pPr>
              <w:spacing w:after="0"/>
              <w:rPr>
                <w:sz w:val="18"/>
                <w:szCs w:val="18"/>
                <w:color w:val="auto"/>
              </w:rPr>
            </w:pPr>
          </w:p>
        </w:tc>
        <w:tc>
          <w:tcPr>
            <w:tcW w:w="1340" w:type="dxa"/>
            <w:vAlign w:val="bottom"/>
            <w:shd w:val="clear" w:color="auto" w:fill="CCFFCC"/>
          </w:tcPr>
          <w:p>
            <w:pPr>
              <w:jc w:val="right"/>
              <w:ind w:right="210"/>
              <w:spacing w:after="0"/>
              <w:rPr>
                <w:sz w:val="20"/>
                <w:szCs w:val="20"/>
                <w:color w:val="auto"/>
              </w:rPr>
            </w:pPr>
            <w:r>
              <w:rPr>
                <w:rFonts w:ascii="Arial" w:cs="Arial" w:eastAsia="Arial" w:hAnsi="Arial"/>
                <w:sz w:val="18"/>
                <w:szCs w:val="18"/>
                <w:color w:val="auto"/>
              </w:rPr>
              <w:t>2,303,003</w:t>
            </w:r>
          </w:p>
        </w:tc>
        <w:tc>
          <w:tcPr>
            <w:tcW w:w="560" w:type="dxa"/>
            <w:vAlign w:val="bottom"/>
            <w:shd w:val="clear" w:color="auto" w:fill="CCFFCC"/>
          </w:tcPr>
          <w:p>
            <w:pPr>
              <w:spacing w:after="0"/>
              <w:rPr>
                <w:sz w:val="18"/>
                <w:szCs w:val="18"/>
                <w:color w:val="auto"/>
              </w:rPr>
            </w:pPr>
          </w:p>
        </w:tc>
        <w:tc>
          <w:tcPr>
            <w:tcW w:w="15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180,939</w:t>
            </w:r>
          </w:p>
        </w:tc>
        <w:tc>
          <w:tcPr>
            <w:tcW w:w="1160" w:type="dxa"/>
            <w:vAlign w:val="bottom"/>
            <w:shd w:val="clear" w:color="auto" w:fill="CCFFCC"/>
          </w:tcPr>
          <w:p>
            <w:pPr>
              <w:spacing w:after="0"/>
              <w:rPr>
                <w:sz w:val="18"/>
                <w:szCs w:val="18"/>
                <w:color w:val="auto"/>
              </w:rPr>
            </w:pPr>
          </w:p>
        </w:tc>
        <w:tc>
          <w:tcPr>
            <w:tcW w:w="1240" w:type="dxa"/>
            <w:vAlign w:val="bottom"/>
            <w:shd w:val="clear" w:color="auto" w:fill="CCFFCC"/>
          </w:tcPr>
          <w:p>
            <w:pPr>
              <w:jc w:val="right"/>
              <w:ind w:right="130"/>
              <w:spacing w:after="0"/>
              <w:rPr>
                <w:sz w:val="20"/>
                <w:szCs w:val="20"/>
                <w:color w:val="auto"/>
              </w:rPr>
            </w:pPr>
            <w:r>
              <w:rPr>
                <w:rFonts w:ascii="Arial" w:cs="Arial" w:eastAsia="Arial" w:hAnsi="Arial"/>
                <w:sz w:val="18"/>
                <w:szCs w:val="18"/>
                <w:color w:val="auto"/>
              </w:rPr>
              <w:t>46,364,346</w:t>
            </w:r>
          </w:p>
        </w:tc>
        <w:tc>
          <w:tcPr>
            <w:tcW w:w="520" w:type="dxa"/>
            <w:vAlign w:val="bottom"/>
            <w:shd w:val="clear" w:color="auto" w:fill="CCFFCC"/>
          </w:tcPr>
          <w:p>
            <w:pPr>
              <w:spacing w:after="0"/>
              <w:rPr>
                <w:sz w:val="18"/>
                <w:szCs w:val="18"/>
                <w:color w:val="auto"/>
              </w:rPr>
            </w:pPr>
          </w:p>
        </w:tc>
      </w:tr>
    </w:tbl>
    <w:p>
      <w:pPr>
        <w:spacing w:after="0" w:line="202" w:lineRule="exact"/>
        <w:rPr>
          <w:sz w:val="20"/>
          <w:szCs w:val="20"/>
          <w:color w:val="auto"/>
        </w:rPr>
      </w:pPr>
    </w:p>
    <w:p>
      <w:pPr>
        <w:ind w:right="80" w:firstLine="8"/>
        <w:spacing w:after="0" w:line="279" w:lineRule="auto"/>
        <w:tabs>
          <w:tab w:leader="none" w:pos="255" w:val="left"/>
        </w:tabs>
        <w:numPr>
          <w:ilvl w:val="0"/>
          <w:numId w:val="7"/>
        </w:numPr>
        <w:rPr>
          <w:rFonts w:ascii="Arial" w:cs="Arial" w:eastAsia="Arial" w:hAnsi="Arial"/>
          <w:sz w:val="17"/>
          <w:szCs w:val="17"/>
          <w:color w:val="auto"/>
        </w:rPr>
      </w:pPr>
      <w:r>
        <w:rPr>
          <w:rFonts w:ascii="Arial" w:cs="Arial" w:eastAsia="Arial" w:hAnsi="Arial"/>
          <w:sz w:val="17"/>
          <w:szCs w:val="17"/>
          <w:color w:val="auto"/>
        </w:rPr>
        <w:t>Consistent with the recommendation of the board of directors in the Proxy Statement and the stockholder votes at the Annual Meeting, the board of directors has determined to hold a non-binding, advisory vote on the compensation of our named executive officers every year until the earlier of (i) the next required vote on the frequency of such advisory vote, which is currently expected to be held at our 2014 annual meeting of stockholders; or (ii) such date that the board of directors decides to hold the next stockholder advisory vote on the frequency of such advisory votes.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392430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680" w:firstLine="45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20" w:type="dxa"/>
            <w:vAlign w:val="bottom"/>
          </w:tcPr>
          <w:p>
            <w:pPr>
              <w:spacing w:after="0"/>
              <w:rPr>
                <w:sz w:val="20"/>
                <w:szCs w:val="20"/>
                <w:color w:val="auto"/>
              </w:rPr>
            </w:pPr>
          </w:p>
        </w:tc>
        <w:tc>
          <w:tcPr>
            <w:tcW w:w="7800" w:type="dxa"/>
            <w:vAlign w:val="bottom"/>
            <w:gridSpan w:val="2"/>
          </w:tcPr>
          <w:p>
            <w:pPr>
              <w:ind w:left="2100"/>
              <w:spacing w:after="0"/>
              <w:rPr>
                <w:sz w:val="20"/>
                <w:szCs w:val="20"/>
                <w:color w:val="auto"/>
              </w:rPr>
            </w:pPr>
            <w:r>
              <w:rPr>
                <w:rFonts w:ascii="Arial" w:cs="Arial" w:eastAsia="Arial" w:hAnsi="Arial"/>
                <w:sz w:val="18"/>
                <w:szCs w:val="18"/>
                <w:b w:val="1"/>
                <w:bCs w:val="1"/>
                <w:color w:val="auto"/>
              </w:rPr>
              <w:t>VRINGO, INC.</w:t>
            </w:r>
          </w:p>
        </w:tc>
      </w:tr>
      <w:tr>
        <w:trPr>
          <w:trHeight w:val="432"/>
        </w:trPr>
        <w:tc>
          <w:tcPr>
            <w:tcW w:w="3620" w:type="dxa"/>
            <w:vAlign w:val="bottom"/>
          </w:tcPr>
          <w:p>
            <w:pPr>
              <w:spacing w:after="0"/>
              <w:rPr>
                <w:sz w:val="20"/>
                <w:szCs w:val="20"/>
                <w:color w:val="auto"/>
              </w:rPr>
            </w:pPr>
            <w:r>
              <w:rPr>
                <w:rFonts w:ascii="Arial" w:cs="Arial" w:eastAsia="Arial" w:hAnsi="Arial"/>
                <w:sz w:val="18"/>
                <w:szCs w:val="18"/>
                <w:color w:val="auto"/>
              </w:rPr>
              <w:t>Dated: July 19, 2013</w:t>
            </w:r>
          </w:p>
        </w:tc>
        <w:tc>
          <w:tcPr>
            <w:tcW w:w="2660" w:type="dxa"/>
            <w:vAlign w:val="bottom"/>
          </w:tcPr>
          <w:p>
            <w:pPr>
              <w:ind w:left="2100"/>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Andrew D. Perlman</w:t>
            </w:r>
          </w:p>
        </w:tc>
      </w:tr>
      <w:tr>
        <w:trPr>
          <w:trHeight w:val="195"/>
        </w:trPr>
        <w:tc>
          <w:tcPr>
            <w:tcW w:w="362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5140" w:type="dxa"/>
            <w:vAlign w:val="bottom"/>
          </w:tcPr>
          <w:p>
            <w:pPr>
              <w:spacing w:after="0" w:line="195" w:lineRule="exact"/>
              <w:rPr>
                <w:sz w:val="20"/>
                <w:szCs w:val="20"/>
                <w:color w:val="auto"/>
              </w:rPr>
            </w:pPr>
            <w:r>
              <w:rPr>
                <w:rFonts w:ascii="Arial" w:cs="Arial" w:eastAsia="Arial" w:hAnsi="Arial"/>
                <w:sz w:val="18"/>
                <w:szCs w:val="18"/>
                <w:color w:val="auto"/>
              </w:rPr>
              <w:t>Name:  Andrew D. Perlman</w:t>
            </w:r>
          </w:p>
        </w:tc>
      </w:tr>
      <w:tr>
        <w:trPr>
          <w:trHeight w:val="230"/>
        </w:trPr>
        <w:tc>
          <w:tcPr>
            <w:tcW w:w="362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Title:  Chief Executive Officer</w:t>
            </w:r>
          </w:p>
        </w:tc>
      </w:tr>
      <w:tr>
        <w:trPr>
          <w:trHeight w:val="648"/>
        </w:trPr>
        <w:tc>
          <w:tcPr>
            <w:tcW w:w="362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tcPr>
          <w:p>
            <w:pPr>
              <w:spacing w:after="0"/>
              <w:rPr>
                <w:sz w:val="24"/>
                <w:szCs w:val="24"/>
                <w:color w:val="auto"/>
              </w:rPr>
            </w:pPr>
          </w:p>
        </w:tc>
        <w:tc>
          <w:tcPr>
            <w:tcW w:w="514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420"/>
      </w:cols>
      <w:pgMar w:left="240" w:top="90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1)"/>
      <w:numFmt w:val="lowerLetter"/>
      <w:start w:val="1"/>
    </w:lvl>
  </w:abstractNum>
  <w:abstractNum w:abstractNumId="2">
    <w:nsid w:val="46E87CCD"/>
    <w:multiLevelType w:val="hybridMultilevel"/>
    <w:lvl w:ilvl="0">
      <w:lvlJc w:val="left"/>
      <w:lvlText w:val="(%1)"/>
      <w:numFmt w:val="decimal"/>
      <w:start w:val="1"/>
    </w:lvl>
  </w:abstractNum>
  <w:abstractNum w:abstractNumId="3">
    <w:nsid w:val="3D1B58BA"/>
    <w:multiLevelType w:val="hybridMultilevel"/>
    <w:lvl w:ilvl="0">
      <w:lvlJc w:val="left"/>
      <w:lvlText w:val="(%1)"/>
      <w:numFmt w:val="decimal"/>
      <w:start w:val="2"/>
    </w:lvl>
  </w:abstractNum>
  <w:abstractNum w:abstractNumId="4">
    <w:nsid w:val="507ED7AB"/>
    <w:multiLevelType w:val="hybridMultilevel"/>
    <w:lvl w:ilvl="0">
      <w:lvlJc w:val="left"/>
      <w:lvlText w:val="(%1)"/>
      <w:numFmt w:val="decimal"/>
      <w:start w:val="3"/>
    </w:lvl>
  </w:abstractNum>
  <w:abstractNum w:abstractNumId="5">
    <w:nsid w:val="2EB141F2"/>
    <w:multiLevelType w:val="hybridMultilevel"/>
    <w:lvl w:ilvl="0">
      <w:lvlJc w:val="left"/>
      <w:lvlText w:val="(%1)"/>
      <w:numFmt w:val="decimal"/>
      <w:start w:val="4"/>
    </w:lvl>
  </w:abstractNum>
  <w:abstractNum w:abstractNumId="6">
    <w:nsid w:val="41B71EFB"/>
    <w:multiLevelType w:val="hybridMultilevel"/>
    <w:lvl w:ilvl="0">
      <w:lvlJc w:val="left"/>
      <w:lvlText w:val="(%1)"/>
      <w:numFmt w:val="lowerLetter"/>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2019-12-07T16:09:36Z</dcterms:created>
  <dcterms:modified xsi:type="dcterms:W3CDTF">2019-12-07T16:09:36Z</dcterms:modified>
</cp:coreProperties>
</file>