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Charkow Jason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01/17/2017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FORM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FORM HOLDINGS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12TH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VP Legal &amp; Business Affairs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01/13/2023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10/17/2023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01/15/2025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5.1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90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04/04/2026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6"/>
              </w:rPr>
              <w:t>150,000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to purchase shares of common stock of the Issuer vest quarterly over 12 quarters starting January 31,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to purchase shares of common stock of the Issuer vest quarterly over 12 quarters starting October 17,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to purchase shares of common stock of the Issuer vest quarterly over 12 quarters starting January 15,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to purchase shares of common stock of the Issuer vest quarterly over 12 quarters starting April 4,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6"/>
              </w:rPr>
              <w:t>/s/ Jason Charkow</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01/20/2017</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Know all by these present, that the undersigned hereby constitutes and appoints each of Andrew D. Perlman and Anastasia Nyrkovskaya of FORM Holdings Corp. (the “Company”), and Jeffrey P. Schultz, Daniel Bagliebter, Lauren Luptak, Stephanie Leopold and David Cohen of Mintz, Levin, Cohn, Ferris, Glovsky and Popeo, P.C., signing singly, with full power of substitution, the undersigned’s true and lawful attorney-in-fact to:</w:t>
      </w:r>
    </w:p>
    <w:p>
      <w:pPr>
        <w:spacing w:after="0" w:line="1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Power of Attorney does not revoke any other power of attorney that the undersigned has previously granted.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this 12th day of January,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Jason Charkow</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Jason Charkow</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94884"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2019-12-04T01:38:58Z</dcterms:created>
  <dcterms:modified xsi:type="dcterms:W3CDTF">2019-12-04T01:38:58Z</dcterms:modified>
</cp:coreProperties>
</file>