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151765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August 24, 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VRINGO,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151765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tbl>
      <w:tblPr>
        <w:tblLayout w:type="fixed"/>
        <w:tblInd w:w="7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4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Delaware</w:t>
            </w:r>
          </w:p>
        </w:tc>
        <w:tc>
          <w:tcPr>
            <w:tcW w:w="57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001-34785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20-4988129</w:t>
            </w:r>
          </w:p>
        </w:tc>
      </w:tr>
      <w:tr>
        <w:trPr>
          <w:trHeight w:val="216"/>
        </w:trPr>
        <w:tc>
          <w:tcPr>
            <w:tcW w:w="224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(State or other jurisdiction</w:t>
            </w:r>
          </w:p>
        </w:tc>
        <w:tc>
          <w:tcPr>
            <w:tcW w:w="57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(Commission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(I.R.S. Employer</w:t>
            </w:r>
          </w:p>
        </w:tc>
      </w:tr>
      <w:tr>
        <w:trPr>
          <w:trHeight w:val="234"/>
        </w:trPr>
        <w:tc>
          <w:tcPr>
            <w:tcW w:w="224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of incorporation)</w:t>
            </w:r>
          </w:p>
        </w:tc>
        <w:tc>
          <w:tcPr>
            <w:tcW w:w="57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File Number)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Identification No.)</w:t>
            </w:r>
          </w:p>
        </w:tc>
      </w:tr>
      <w:tr>
        <w:trPr>
          <w:trHeight w:val="454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780 Third Avenue, 15</w:t>
            </w:r>
            <w:r>
              <w:rPr>
                <w:rFonts w:ascii="Arial" w:cs="Arial" w:eastAsia="Arial" w:hAnsi="Arial"/>
                <w:sz w:val="30"/>
                <w:szCs w:val="30"/>
                <w:b w:val="1"/>
                <w:bCs w:val="1"/>
                <w:color w:val="auto"/>
                <w:w w:val="91"/>
                <w:vertAlign w:val="superscript"/>
              </w:rPr>
              <w:t>th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 xml:space="preserve"> Floor, New York, NY 10017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(Address of Principal Executive Offices and Zip Code)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Registrant’s telephone number, including area code: (212) 309-7549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146050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563880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229" w:right="359" w:bottom="1440" w:gutter="0" w:footer="0" w:header="0"/>
        </w:sectPr>
      </w:pPr>
    </w:p>
    <w:bookmarkStart w:id="1" w:name="page2"/>
    <w:bookmarkEnd w:id="1"/>
    <w:p>
      <w:pPr>
        <w:ind w:left="1300" w:hanging="1296"/>
        <w:spacing w:after="0" w:line="282" w:lineRule="auto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August 25, 2012, the board of directors (the “Board”) of Vringo, Inc. (the “Company”) approved, at the recommendation of the Compensation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Committee of the Board, an increase in the base salary of Ellen Cohl, the Company’s Chief Financial Officer, under her current employment agreement with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Company, dated October 20, 2012, to a gross monthly base salary of NIS 50,000 per month, or an aggregate of NIS 600,000 per year (approximately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$149,500 per year as of August 28, 2012), effective August 10, 2012. In addition, the Board approved the acceleration of certain of Ms. Cohl’s unvested stock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option grants with exercise prices between $0.01 and $5.50 which will become fully vested immediately.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554355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904" w:right="25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8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VRINGO, INC.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48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Dated: August 29, 2012</w:t>
            </w:r>
          </w:p>
        </w:tc>
        <w:tc>
          <w:tcPr>
            <w:tcW w:w="234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Andrew D. Perlman</w:t>
            </w:r>
          </w:p>
        </w:tc>
      </w:tr>
      <w:tr>
        <w:trPr>
          <w:trHeight w:val="195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86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Andrew D. Perlman</w:t>
            </w:r>
          </w:p>
        </w:tc>
      </w:tr>
      <w:tr>
        <w:trPr>
          <w:trHeight w:val="230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Executive Officer</w:t>
            </w:r>
          </w:p>
        </w:tc>
      </w:tr>
      <w:tr>
        <w:trPr>
          <w:trHeight w:val="864"/>
        </w:trPr>
        <w:tc>
          <w:tcPr>
            <w:tcW w:w="3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90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2019-12-09T18:35:13Z</dcterms:created>
  <dcterms:modified xsi:type="dcterms:W3CDTF">2019-12-09T18:35:13Z</dcterms:modified>
</cp:coreProperties>
</file>