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NOTIFICATION OF LATE FILING</w:t>
      </w:r>
    </w:p>
    <w:p>
      <w:pPr>
        <w:spacing w:after="0" w:line="22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SEC FILE NUMBER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001-34785</w:t>
      </w:r>
    </w:p>
    <w:p>
      <w:pPr>
        <w:spacing w:after="0" w:line="211"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98420U703</w:t>
      </w:r>
    </w:p>
    <w:p>
      <w:pPr>
        <w:sectPr>
          <w:pgSz w:w="11900" w:h="16838" w:orient="portrait"/>
          <w:cols w:equalWidth="0" w:num="1">
            <w:col w:w="10500"/>
          </w:cols>
          <w:pgMar w:left="320" w:top="729" w:right="107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p>
      <w:pPr>
        <w:spacing w:after="0" w:line="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N-CEN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50"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N-CSR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Form 11-K</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-69215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Form 10-D</w:t>
      </w:r>
    </w:p>
    <w:p>
      <w:pPr>
        <w:spacing w:after="0" w:line="459" w:lineRule="exact"/>
        <w:rPr>
          <w:sz w:val="24"/>
          <w:szCs w:val="24"/>
          <w:color w:val="auto"/>
        </w:rPr>
      </w:pPr>
    </w:p>
    <w:p>
      <w:pPr>
        <w:sectPr>
          <w:pgSz w:w="11900" w:h="16838" w:orient="portrait"/>
          <w:cols w:equalWidth="0" w:num="9">
            <w:col w:w="1540" w:space="720"/>
            <w:col w:w="1240" w:space="560"/>
            <w:col w:w="1260" w:space="540"/>
            <w:col w:w="160" w:space="80"/>
            <w:col w:w="820" w:space="720"/>
            <w:col w:w="180" w:space="80"/>
            <w:col w:w="820" w:space="720"/>
            <w:col w:w="160" w:space="100"/>
            <w:col w:w="800"/>
          </w:cols>
          <w:pgMar w:left="320" w:top="729" w:right="1079" w:bottom="1440" w:gutter="0" w:footer="0" w:header="0"/>
          <w:type w:val="continuous"/>
        </w:sectPr>
      </w:pPr>
    </w:p>
    <w:p>
      <w:pPr>
        <w:ind w:left="2260"/>
        <w:spacing w:after="0"/>
        <w:tabs>
          <w:tab w:leader="none" w:pos="374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6"/>
          <w:szCs w:val="16"/>
          <w:b w:val="1"/>
          <w:bCs w:val="1"/>
          <w:u w:val="single" w:color="auto"/>
          <w:color w:val="auto"/>
        </w:rPr>
        <w:t>March 31, 2020</w:t>
      </w:r>
    </w:p>
    <w:p>
      <w:pPr>
        <w:spacing w:after="0" w:line="229" w:lineRule="exact"/>
        <w:rPr>
          <w:sz w:val="24"/>
          <w:szCs w:val="24"/>
          <w:color w:val="auto"/>
        </w:rPr>
      </w:pPr>
    </w:p>
    <w:p>
      <w:pPr>
        <w:ind w:left="2560" w:hanging="298"/>
        <w:spacing w:after="0"/>
        <w:tabs>
          <w:tab w:leader="none" w:pos="2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2560" w:hanging="298"/>
        <w:spacing w:after="0"/>
        <w:tabs>
          <w:tab w:leader="none" w:pos="2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560" w:hanging="298"/>
        <w:spacing w:after="0"/>
        <w:tabs>
          <w:tab w:leader="none" w:pos="2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260" w:right="5600" w:firstLine="2"/>
        <w:spacing w:after="0" w:line="288" w:lineRule="auto"/>
        <w:tabs>
          <w:tab w:leader="none" w:pos="255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2994025</wp:posOffset>
            </wp:positionH>
            <wp:positionV relativeFrom="paragraph">
              <wp:posOffset>-49530</wp:posOffset>
            </wp:positionV>
            <wp:extent cx="1942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3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r>
        <w:rPr>
          <w:rFonts w:ascii="Arial" w:cs="Arial" w:eastAsia="Arial" w:hAnsi="Arial"/>
          <w:sz w:val="16"/>
          <w:szCs w:val="16"/>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320" w:top="729" w:right="10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 (b), the following should be completed. (Check box if appropriate)</w:t>
      </w:r>
    </w:p>
    <w:p>
      <w:pPr>
        <w:spacing w:after="0" w:line="170" w:lineRule="exact"/>
        <w:rPr>
          <w:sz w:val="20"/>
          <w:szCs w:val="20"/>
          <w:color w:val="auto"/>
        </w:rPr>
      </w:pPr>
    </w:p>
    <w:p>
      <w:pPr>
        <w:ind w:left="1020" w:hanging="1012"/>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reason described in reasonable detail in Part III of this form could not be eliminated without unreasonable effort or expense;</w:t>
      </w:r>
    </w:p>
    <w:p>
      <w:pPr>
        <w:spacing w:after="0" w:line="225" w:lineRule="exact"/>
        <w:rPr>
          <w:rFonts w:ascii="MS PGothic" w:cs="MS PGothic" w:eastAsia="MS PGothic" w:hAnsi="MS PGothic"/>
          <w:sz w:val="18"/>
          <w:szCs w:val="18"/>
          <w:color w:val="auto"/>
        </w:rPr>
      </w:pPr>
    </w:p>
    <w:p>
      <w:pPr>
        <w:ind w:left="1700" w:hanging="680"/>
        <w:spacing w:after="0"/>
        <w:tabs>
          <w:tab w:leader="none" w:pos="170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N-CEN or Form</w:t>
      </w:r>
    </w:p>
    <w:p>
      <w:pPr>
        <w:spacing w:after="0" w:line="34" w:lineRule="exact"/>
        <w:rPr>
          <w:rFonts w:ascii="Arial" w:cs="Arial" w:eastAsia="Arial" w:hAnsi="Arial"/>
          <w:sz w:val="17"/>
          <w:szCs w:val="17"/>
          <w:color w:val="auto"/>
        </w:rPr>
      </w:pPr>
    </w:p>
    <w:p>
      <w:pPr>
        <w:jc w:val="both"/>
        <w:ind w:left="1700" w:right="340" w:hanging="1692"/>
        <w:spacing w:after="0" w:line="200" w:lineRule="auto"/>
        <w:tabs>
          <w:tab w:leader="none" w:pos="17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4" w:lineRule="exact"/>
        <w:rPr>
          <w:rFonts w:ascii="MS PGothic" w:cs="MS PGothic" w:eastAsia="MS PGothic" w:hAnsi="MS PGothic"/>
          <w:sz w:val="36"/>
          <w:szCs w:val="36"/>
          <w:color w:val="auto"/>
          <w:vertAlign w:val="subscript"/>
        </w:rPr>
      </w:pPr>
    </w:p>
    <w:p>
      <w:pPr>
        <w:ind w:left="1700" w:hanging="680"/>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-1066800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-586740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XpresSpa Group, Inc. (the “Company”) cannot timely file its Form 10-Q for the period ended March 31, 2020 (the “Quarterly Report”), originally due on May 15, 2020, due to disruptions from the unprecedented conditions surrounding the outbreak and spread of the coronavirus pandemic (“COVID-19”). On May 11, 2020, the Company availed itself of an extension to file its Quarterly Report in reliance on the Securities and Exchange Commission’s (the “SEC”) order under Section 36 of the Securities Exchange Act of 1934, as amended, granting exemptions from the reporting and proxy delivery requirements for public companies (Release No. 34-88465), dated March 25, 2020 (the “Order”). The Order provided the Company with a 45-day extension period, which can be subsequently extended by this Form 12b-25. The Company continues to experience delays in operations and business for the reasons previously disclosed in its Current Report on Form 8-K filed with the SEC on March 30, 2020, which is hereby incorporated by reference. Such delays have been further exacerbated by delays which occurred in connection with the preparation of the Company’s Annual Report on Form 10-K for the year ended December 31, 2019, for the same reasons referred to above. This has, in turn, delayed the Company’s ability to complete its financial reporting process and prepare the Quarterly Report. The delay could not be eliminated by the Company without undue expense and unreasonable effort. The Company will file the subject Quarterly Report no later than July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PART IV -- OTHER INFORMATION</w:t>
            </w: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8760" w:type="dxa"/>
            <w:vAlign w:val="bottom"/>
            <w:gridSpan w:val="6"/>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1500" w:type="dxa"/>
            <w:vAlign w:val="bottom"/>
          </w:tcPr>
          <w:p>
            <w:pPr>
              <w:spacing w:after="0"/>
              <w:rPr>
                <w:sz w:val="24"/>
                <w:szCs w:val="24"/>
                <w:color w:val="auto"/>
              </w:rPr>
            </w:pPr>
          </w:p>
        </w:tc>
      </w:tr>
      <w:tr>
        <w:trPr>
          <w:trHeight w:val="432"/>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Douglas Satzman</w:t>
            </w:r>
          </w:p>
        </w:tc>
        <w:tc>
          <w:tcPr>
            <w:tcW w:w="2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646</w:t>
            </w:r>
          </w:p>
        </w:tc>
        <w:tc>
          <w:tcPr>
            <w:tcW w:w="2280" w:type="dxa"/>
            <w:vAlign w:val="bottom"/>
          </w:tcPr>
          <w:p>
            <w:pPr>
              <w:spacing w:after="0"/>
              <w:rPr>
                <w:sz w:val="24"/>
                <w:szCs w:val="24"/>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525-4319</w:t>
            </w:r>
          </w:p>
        </w:tc>
      </w:tr>
      <w:tr>
        <w:trPr>
          <w:trHeight w:val="169"/>
        </w:trPr>
        <w:tc>
          <w:tcPr>
            <w:tcW w:w="1880" w:type="dxa"/>
            <w:vAlign w:val="bottom"/>
          </w:tcPr>
          <w:p>
            <w:pPr>
              <w:spacing w:after="0"/>
              <w:rPr>
                <w:sz w:val="14"/>
                <w:szCs w:val="14"/>
                <w:color w:val="auto"/>
              </w:rPr>
            </w:pPr>
          </w:p>
        </w:tc>
        <w:tc>
          <w:tcPr>
            <w:tcW w:w="2400" w:type="dxa"/>
            <w:vAlign w:val="bottom"/>
            <w:gridSpan w:val="2"/>
          </w:tcPr>
          <w:p>
            <w:pPr>
              <w:jc w:val="center"/>
              <w:ind w:right="1860"/>
              <w:spacing w:after="0" w:line="169" w:lineRule="exact"/>
              <w:rPr>
                <w:sz w:val="20"/>
                <w:szCs w:val="20"/>
                <w:color w:val="auto"/>
              </w:rPr>
            </w:pPr>
            <w:r>
              <w:rPr>
                <w:rFonts w:ascii="Arial" w:cs="Arial" w:eastAsia="Arial" w:hAnsi="Arial"/>
                <w:sz w:val="18"/>
                <w:szCs w:val="18"/>
                <w:color w:val="auto"/>
                <w:w w:val="89"/>
              </w:rPr>
              <w:t>(Name)</w:t>
            </w:r>
          </w:p>
        </w:tc>
        <w:tc>
          <w:tcPr>
            <w:tcW w:w="4480" w:type="dxa"/>
            <w:vAlign w:val="bottom"/>
            <w:gridSpan w:val="3"/>
          </w:tcPr>
          <w:p>
            <w:pPr>
              <w:jc w:val="center"/>
              <w:ind w:right="980"/>
              <w:spacing w:after="0" w:line="169" w:lineRule="exact"/>
              <w:rPr>
                <w:sz w:val="20"/>
                <w:szCs w:val="20"/>
                <w:color w:val="auto"/>
              </w:rPr>
            </w:pPr>
            <w:r>
              <w:rPr>
                <w:rFonts w:ascii="Arial" w:cs="Arial" w:eastAsia="Arial" w:hAnsi="Arial"/>
                <w:sz w:val="18"/>
                <w:szCs w:val="18"/>
                <w:color w:val="auto"/>
                <w:w w:val="91"/>
              </w:rPr>
              <w:t>(Area Code)</w:t>
            </w:r>
          </w:p>
        </w:tc>
        <w:tc>
          <w:tcPr>
            <w:tcW w:w="1500" w:type="dxa"/>
            <w:vAlign w:val="bottom"/>
          </w:tcPr>
          <w:p>
            <w:pPr>
              <w:jc w:val="center"/>
              <w:spacing w:after="0" w:line="169" w:lineRule="exact"/>
              <w:rPr>
                <w:sz w:val="20"/>
                <w:szCs w:val="20"/>
                <w:color w:val="auto"/>
              </w:rPr>
            </w:pPr>
            <w:r>
              <w:rPr>
                <w:rFonts w:ascii="Arial" w:cs="Arial" w:eastAsia="Arial" w:hAnsi="Arial"/>
                <w:sz w:val="18"/>
                <w:szCs w:val="18"/>
                <w:color w:val="auto"/>
                <w:w w:val="90"/>
              </w:rPr>
              <w:t>(Telephone Number)</w:t>
            </w:r>
          </w:p>
        </w:tc>
      </w:tr>
      <w:tr>
        <w:trPr>
          <w:trHeight w:val="20"/>
        </w:trPr>
        <w:tc>
          <w:tcPr>
            <w:tcW w:w="1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left="340" w:right="10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rFonts w:ascii="Arial" w:cs="Arial" w:eastAsia="Arial" w:hAnsi="Arial"/>
          <w:sz w:val="18"/>
          <w:szCs w:val="18"/>
          <w:color w:val="auto"/>
        </w:rPr>
      </w:pPr>
    </w:p>
    <w:p>
      <w:pPr>
        <w:ind w:left="540" w:hanging="195"/>
        <w:spacing w:after="0" w:line="207" w:lineRule="exact"/>
        <w:tabs>
          <w:tab w:leader="none" w:pos="54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0" w:lineRule="exact"/>
        <w:rPr>
          <w:rFonts w:ascii="MS PGothic" w:cs="MS PGothic" w:eastAsia="MS PGothic" w:hAnsi="MS PGothic"/>
          <w:sz w:val="18"/>
          <w:szCs w:val="18"/>
          <w:color w:val="auto"/>
        </w:rPr>
      </w:pPr>
    </w:p>
    <w:p>
      <w:pPr>
        <w:ind w:left="340" w:right="12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0"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XPRESSPA GROUP, INC.</w:t>
            </w:r>
          </w:p>
        </w:tc>
        <w:tc>
          <w:tcPr>
            <w:tcW w:w="50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37"/>
        </w:trPr>
        <w:tc>
          <w:tcPr>
            <w:tcW w:w="2880" w:type="dxa"/>
            <w:vAlign w:val="bottom"/>
          </w:tcPr>
          <w:p>
            <w:pPr>
              <w:spacing w:after="0"/>
              <w:rPr>
                <w:sz w:val="20"/>
                <w:szCs w:val="20"/>
                <w:color w:val="auto"/>
              </w:rPr>
            </w:pPr>
          </w:p>
        </w:tc>
        <w:tc>
          <w:tcPr>
            <w:tcW w:w="8360" w:type="dxa"/>
            <w:vAlign w:val="bottom"/>
            <w:gridSpan w:val="5"/>
          </w:tcPr>
          <w:p>
            <w:pPr>
              <w:jc w:val="center"/>
              <w:ind w:right="2250"/>
              <w:spacing w:after="0"/>
              <w:rPr>
                <w:sz w:val="20"/>
                <w:szCs w:val="20"/>
                <w:color w:val="auto"/>
              </w:rPr>
            </w:pPr>
            <w:r>
              <w:rPr>
                <w:rFonts w:ascii="Arial" w:cs="Arial" w:eastAsia="Arial" w:hAnsi="Arial"/>
                <w:sz w:val="18"/>
                <w:szCs w:val="18"/>
                <w:color w:val="auto"/>
                <w:w w:val="90"/>
              </w:rPr>
              <w:t>(Name of Registrant as Specified in Charter)</w:t>
            </w:r>
          </w:p>
        </w:tc>
      </w:tr>
      <w:tr>
        <w:trPr>
          <w:trHeight w:val="432"/>
        </w:trPr>
        <w:tc>
          <w:tcPr>
            <w:tcW w:w="7420" w:type="dxa"/>
            <w:vAlign w:val="bottom"/>
            <w:gridSpan w:val="5"/>
          </w:tcPr>
          <w:p>
            <w:pPr>
              <w:spacing w:after="0"/>
              <w:rPr>
                <w:sz w:val="20"/>
                <w:szCs w:val="20"/>
                <w:color w:val="auto"/>
              </w:rPr>
            </w:pPr>
            <w:r>
              <w:rPr>
                <w:rFonts w:ascii="Arial" w:cs="Arial" w:eastAsia="Arial" w:hAnsi="Arial"/>
                <w:sz w:val="18"/>
                <w:szCs w:val="18"/>
                <w:color w:val="auto"/>
                <w:w w:val="93"/>
              </w:rPr>
              <w:t>has caused this notification to be signed on its behalf by the undersigned thereunto duly authorized.</w:t>
            </w:r>
          </w:p>
        </w:tc>
        <w:tc>
          <w:tcPr>
            <w:tcW w:w="3820" w:type="dxa"/>
            <w:vAlign w:val="bottom"/>
          </w:tcPr>
          <w:p>
            <w:pPr>
              <w:spacing w:after="0"/>
              <w:rPr>
                <w:sz w:val="24"/>
                <w:szCs w:val="24"/>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June 29, 2020</w:t>
            </w:r>
          </w:p>
        </w:tc>
        <w:tc>
          <w:tcPr>
            <w:tcW w:w="1980" w:type="dxa"/>
            <w:vAlign w:val="bottom"/>
          </w:tcPr>
          <w:p>
            <w:pPr>
              <w:spacing w:after="0"/>
              <w:rPr>
                <w:sz w:val="24"/>
                <w:szCs w:val="24"/>
                <w:color w:val="auto"/>
              </w:rPr>
            </w:pPr>
          </w:p>
        </w:tc>
        <w:tc>
          <w:tcPr>
            <w:tcW w:w="6380" w:type="dxa"/>
            <w:vAlign w:val="bottom"/>
            <w:gridSpan w:val="4"/>
          </w:tcPr>
          <w:p>
            <w:pPr>
              <w:ind w:left="1660"/>
              <w:spacing w:after="0"/>
              <w:rPr>
                <w:sz w:val="20"/>
                <w:szCs w:val="20"/>
                <w:color w:val="auto"/>
              </w:rPr>
            </w:pPr>
            <w:r>
              <w:rPr>
                <w:rFonts w:ascii="Arial" w:cs="Arial" w:eastAsia="Arial" w:hAnsi="Arial"/>
                <w:sz w:val="18"/>
                <w:szCs w:val="18"/>
                <w:color w:val="auto"/>
              </w:rPr>
              <w:t>By: /s/Douglas Satzman</w:t>
            </w:r>
          </w:p>
        </w:tc>
      </w:tr>
      <w:tr>
        <w:trPr>
          <w:trHeight w:val="195"/>
        </w:trPr>
        <w:tc>
          <w:tcPr>
            <w:tcW w:w="2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Douglas Satzman</w:t>
            </w:r>
          </w:p>
        </w:tc>
      </w:tr>
      <w:tr>
        <w:trPr>
          <w:trHeight w:val="230"/>
        </w:trPr>
        <w:tc>
          <w:tcPr>
            <w:tcW w:w="2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688"/>
        </w:trPr>
        <w:tc>
          <w:tcPr>
            <w:tcW w:w="2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2"/>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2020-06-29T07:55:19Z</dcterms:created>
  <dcterms:modified xsi:type="dcterms:W3CDTF">2020-06-29T07:55:19Z</dcterms:modified>
</cp:coreProperties>
</file>