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522580-1_4seq1.xml.htm"/>
      <w:bookmarkStart w:id="1" w:name="kstm2522580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Ernst Ezra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XWELL,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254 WEST 31ST STREET, 11TH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XWELL, Inc.</w:t>
              </w:r>
            </w:hyperlink>
            <w:r>
              <w:rPr/>
              <w:t xml:space="preserve"> [ </w:t>
            </w:r>
            <w:r>
              <w:rPr>
                <w:rFonts w:ascii="Times;serif" w:hAnsi="Times;serif"/>
                <w:color w:val="0000FF"/>
                <w:sz w:val="24"/>
                <w:shd w:fill="FFFFFF" w:val="clear"/>
              </w:rPr>
              <w:t>XWEL</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President and CEO</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08/01/2025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43"/>
        <w:gridCol w:w="905"/>
        <w:gridCol w:w="774"/>
        <w:gridCol w:w="601"/>
        <w:gridCol w:w="351"/>
        <w:gridCol w:w="938"/>
        <w:gridCol w:w="461"/>
        <w:gridCol w:w="624"/>
        <w:gridCol w:w="1175"/>
        <w:gridCol w:w="100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w:t>
            </w:r>
            <w:r>
              <w:rPr/>
              <w:t xml:space="preserve"> </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08/01/2025</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70,000</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101,130</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70,000 restricted stock units ("RSUs") which such RSUs shall vest in four substantially equal installments of the quarterly anniversaries of the grant date, provided that the reporting person remains employed by or is providing services to the Company.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Cara Soffer, Attorney-in-fact for Ezra Ernst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05331" TargetMode="External"/><Relationship Id="rId5" Type="http://schemas.openxmlformats.org/officeDocument/2006/relationships/hyperlink" Target="http://www.sec.gov/cgi-bin/browse-edgar?action=getcompany&amp;CIK=000141042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607</Words>
  <Characters>3290</Characters>
  <CharactersWithSpaces>3838</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