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4,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333333"/>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Dismissal of Previous Independent Registered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4, 2020, the Audit Committee (the “Audit Committee”) of the board of directors of XpresSpa Group, Inc., a Delaware corporation (the “Company”), informed CohnReznick LLP (“CohnReznick”) of its decision to dismiss CohnReznick as the Company's independent registered public accounting firm, effective as of that 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CohnReznick’s report on the Company’s consolidated financial statements as of December 31, 2019 and December 31, 2018, did not contain an adverse opinion or a disclaimer of opinion, nor was it qualified or modified as to uncertainty, audit scope or accounting principles, other than, in each of the years ended December 31, 2019 and December 31, 2018, to include an explanatory paragraph regarding substantial doubt as to the Company’s ability to continue as a going concern.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years ended December 31, 2019 and December 31, 2018 and the subsequent interim period through May 4, 2020, there were no “disagreements” (as such term is defined in Item 304(a)(1)(iv) of Regulation S-K and the related instructions to Item 304) with CohnReznick on any matter of accounting principles or practices, financial statement disclosure, or auditing scope or procedure, which disagreements if not resolved to the satisfaction of CohnReznick would have caused CohnReznick to make reference to the subject matter of the disagreements or reportable events in connection with its reports on the financial statements for such years. During the years ended December 31, 2019 and 2018 and the subsequent interim period through May 4, 2020, there have been no “reportable events” (as such term is defined in Item 304(a)(1)(v) of Regulation S-K), except for the material weakness identified in the Company’s internal control over its financial close and reporting process.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provided CohnReznick with a copy of the disclosure it is making herein in response to Item 304(a) of Regulation S-K and requested that CohnReznick furnish the Company with a copy of its letter addressed to the Securities and Exchange Commission (the “SEC”), pursuant to Item 304(a)(3) of Regulation S-K, stating whether CohnReznick agrees with the statements made by the Company in response to Item 304(a) of Regulation S-K. A copy of CohnReznick’s letter to the SEC dated May 5, 2020 is filed as Exhibit 16.1 to this Current Report on Form 8-K.</w:t>
      </w:r>
    </w:p>
    <w:p>
      <w:pPr>
        <w:spacing w:after="0" w:line="17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Appointment of New Independent Registered Public Accounting Firm</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4, 2020, the Audit Committee approved the engagement of Friedman LLP (“Friedman”) as the Company’s new independent registered public accounting firm for the fiscal year ending December 31, 2020, effective immediately. During the fiscal years ended December 31, 2019 and December 31, 2018 and through the subsequent interim period as of May 4, 2020, neither the Company, nor any party on behalf of the Company, consulted with Friedman regarding either (i) the application of accounting principles to a specified transaction, either completed or proposed, or the audit opinion that might be rendered regarding the Company’s consolidated financial statements, and no written report or oral advice was provided to the Company that Friedman concluded was an important factor considered by the Company in deciding on any accounting, auditing or financial reporting issue, or (ii) any matter subject to any “disagreement” (as such term is defined in Item 304(a)(1)(iv) of Regulation S-K and the related instructions) or a “reportable event” (as such term is defined in Item 304(a)(1)(v) of Regulation S-K).</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16.1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Letter from CohnReznick LLP to the Securities and Exchange Commission, dated May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6, 2020</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Douglas Satzman</w:t>
            </w:r>
          </w:p>
        </w:tc>
      </w:tr>
      <w:tr>
        <w:trPr>
          <w:trHeight w:val="195"/>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16.1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May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been furnished with a copy of the response to Item 4.01 of Form 8-K for the event that occurred May 4, 2020, to be filed by our former client, XpresSpa Group, Inc. We agree with the statements made in response to that Item insofar as they relate to our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2020-05-06T15:08:59Z</dcterms:created>
  <dcterms:modified xsi:type="dcterms:W3CDTF">2020-05-06T15:08:59Z</dcterms:modified>
</cp:coreProperties>
</file>