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4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-650875</wp:posOffset>
            </wp:positionV>
            <wp:extent cx="59690" cy="66421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4145280</wp:posOffset>
            </wp:positionH>
            <wp:positionV relativeFrom="paragraph">
              <wp:posOffset>-650875</wp:posOffset>
            </wp:positionV>
            <wp:extent cx="59690" cy="66421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-1696720</wp:posOffset>
            </wp:positionH>
            <wp:positionV relativeFrom="paragraph">
              <wp:posOffset>20320</wp:posOffset>
            </wp:positionV>
            <wp:extent cx="7323455" cy="476059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47605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5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Abbe Richard</w:t>
        </w:r>
      </w:hyperlink>
    </w:p>
    <w:p>
      <w:pPr>
        <w:spacing w:after="0" w:line="32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 w:right="180"/>
        <w:spacing w:after="0" w:line="361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C/O IROQUOIS CAPITAL MANAGEMENT LLC 205 EAST 42ND STREET - 20TH FLOOR</w:t>
      </w:r>
    </w:p>
    <w:p>
      <w:pPr>
        <w:spacing w:after="0" w:line="184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11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NEW YORK</w:t>
            </w:r>
          </w:p>
        </w:tc>
        <w:tc>
          <w:tcPr>
            <w:tcW w:w="10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NY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10017</w:t>
            </w:r>
          </w:p>
        </w:tc>
      </w:tr>
      <w:tr>
        <w:trPr>
          <w:trHeight w:val="15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2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3980" w:type="dxa"/>
            <w:vAlign w:val="bottom"/>
            <w:gridSpan w:val="4"/>
          </w:tcPr>
          <w:p>
            <w:pPr>
              <w:ind w:left="80"/>
              <w:spacing w:after="0" w:line="142" w:lineRule="exact"/>
              <w:rPr>
                <w:rFonts w:ascii="Arial" w:cs="Arial" w:eastAsia="Arial" w:hAnsi="Arial"/>
                <w:sz w:val="16"/>
                <w:szCs w:val="16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6"/>
                  <w:szCs w:val="16"/>
                  <w:color w:val="0000EE"/>
                </w:rPr>
                <w:t xml:space="preserve">FORM Holdings Corp. </w:t>
              </w:r>
            </w:hyperlink>
            <w:r>
              <w:rPr>
                <w:rFonts w:ascii="Arial" w:cs="Arial" w:eastAsia="Arial" w:hAnsi="Arial"/>
                <w:sz w:val="16"/>
                <w:szCs w:val="16"/>
                <w:color w:val="000000"/>
              </w:rPr>
              <w:t>[</w:t>
            </w:r>
            <w:r>
              <w:rPr>
                <w:rFonts w:ascii="Arial" w:cs="Arial" w:eastAsia="Arial" w:hAnsi="Arial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FH</w:t>
            </w:r>
            <w:r>
              <w:rPr>
                <w:rFonts w:ascii="Arial" w:cs="Arial" w:eastAsia="Arial" w:hAnsi="Arial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6"/>
                <w:szCs w:val="16"/>
                <w:color w:val="000000"/>
              </w:rPr>
              <w:t>]</w:t>
            </w:r>
          </w:p>
        </w:tc>
        <w:tc>
          <w:tcPr>
            <w:tcW w:w="192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Director</w:t>
            </w:r>
          </w:p>
        </w:tc>
        <w:tc>
          <w:tcPr>
            <w:tcW w:w="150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0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72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50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6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720" w:type="dxa"/>
            <w:vAlign w:val="bottom"/>
            <w:vMerge w:val="restart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50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78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ind w:left="42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500" w:type="dxa"/>
            <w:vAlign w:val="bottom"/>
          </w:tcPr>
          <w:p>
            <w:pPr>
              <w:ind w:left="32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6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01/17/2017</w:t>
            </w:r>
          </w:p>
        </w:tc>
        <w:tc>
          <w:tcPr>
            <w:tcW w:w="19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7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1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2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260"/>
        <w:spacing w:after="0" w:line="235" w:lineRule="auto"/>
        <w:tabs>
          <w:tab w:leader="none" w:pos="45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ind w:left="4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8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80"/>
            <w:col w:w="7520"/>
          </w:cols>
          <w:pgMar w:left="240" w:top="225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3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00" w:type="dxa"/>
            <w:vAlign w:val="bottom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ind w:left="8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ind w:left="8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20" w:type="dxa"/>
            <w:vAlign w:val="bottom"/>
          </w:tcPr>
          <w:p>
            <w:pPr>
              <w:ind w:left="2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5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17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2.12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jc w:val="right"/>
              <w:ind w:right="19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01/17/2017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75,000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01/17/2027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75,000</w:t>
            </w:r>
          </w:p>
        </w:tc>
        <w:tc>
          <w:tcPr>
            <w:tcW w:w="36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85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  <w:w w:val="85"/>
              </w:rPr>
              <w:t>0</w:t>
            </w:r>
          </w:p>
        </w:tc>
        <w:tc>
          <w:tcPr>
            <w:tcW w:w="360" w:type="dxa"/>
            <w:vAlign w:val="bottom"/>
            <w:vMerge w:val="restart"/>
          </w:tcPr>
          <w:p>
            <w:pPr>
              <w:jc w:val="right"/>
              <w:ind w:right="16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  <w:w w:val="88"/>
              </w:rPr>
              <w:t>(1)</w:t>
            </w:r>
          </w:p>
        </w:tc>
        <w:tc>
          <w:tcPr>
            <w:tcW w:w="96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75,000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720" w:type="dxa"/>
            <w:vAlign w:val="bottom"/>
          </w:tcPr>
          <w:p>
            <w:pPr>
              <w:ind w:left="60"/>
              <w:spacing w:after="0" w:line="6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6"/>
                <w:szCs w:val="6"/>
                <w:color w:val="0000FF"/>
              </w:rPr>
              <w:t>Option</w:t>
            </w:r>
            <w:r>
              <w:rPr>
                <w:rFonts w:ascii="Arial" w:cs="Arial" w:eastAsia="Arial" w:hAnsi="Arial"/>
                <w:sz w:val="7"/>
                <w:szCs w:val="7"/>
                <w:color w:val="008000"/>
                <w:vertAlign w:val="superscript"/>
              </w:rPr>
              <w:t>(1)</w:t>
            </w: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60"/>
              <w:spacing w:after="0" w:line="6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7"/>
                <w:szCs w:val="7"/>
                <w:color w:val="0000FF"/>
              </w:rPr>
              <w:t>Stock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18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These securities were issued as part of the Issuer's annual equity compensation to non-employee directors.</w:t>
      </w:r>
    </w:p>
    <w:p>
      <w:pPr>
        <w:spacing w:after="0" w:line="51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40" w:right="400" w:firstLine="8"/>
        <w:spacing w:after="0" w:line="272" w:lineRule="auto"/>
        <w:tabs>
          <w:tab w:leader="none" w:pos="174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These options to purchase shares of common stock of the Issuer vest in equal quarterly installments over a one-year period, with one-fourth vesting on the date of grant and one-fourth vesting at the end of each fiscal quarter thereafter.</w:t>
      </w:r>
    </w:p>
    <w:p>
      <w:pPr>
        <w:spacing w:after="0" w:line="26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3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/s/ Richard Abbe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01/20/2017</w:t>
            </w:r>
          </w:p>
        </w:tc>
      </w:tr>
      <w:tr>
        <w:trPr>
          <w:trHeight w:val="20"/>
        </w:trPr>
        <w:tc>
          <w:tcPr>
            <w:tcW w:w="11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3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jc w:val="both"/>
        <w:ind w:left="40" w:right="3740" w:firstLine="8"/>
        <w:spacing w:after="0" w:line="321" w:lineRule="auto"/>
        <w:tabs>
          <w:tab w:leader="none" w:pos="182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5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524877" TargetMode="External"/><Relationship Id="rId13" Type="http://schemas.openxmlformats.org/officeDocument/2006/relationships/hyperlink" Target="http://www.sec.gov/cgi-bin/browse-edgar?action=getcompany&amp;CIK=000141042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2019-12-04T01:39:40Z</dcterms:created>
  <dcterms:modified xsi:type="dcterms:W3CDTF">2019-12-04T01:39:40Z</dcterms:modified>
</cp:coreProperties>
</file>