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18,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on Form 8-K/A (this “Amendment”) amends the Current Report on Form 8-K of XWELL Inc. (the “Company”) filed with the U.S. Securities and Exchange Commission on December 18, 2025 (the “Original Form 8-K”). The Original Form 8-K reported the final voting results of the Company’s Annual General Meeting of Stockholders held on December 18, 2025 (the “Annual Meeting”). The sole purpose of this Amendment is to disclose the Company’s decision regarding how frequently it will conduct future stockholder advisory votes to approve the compensation of the Company’s named executive officers (“Say-on-Pay Vote(s)”) in accordance with Item 5.07(d) of Form 8-K. No other changes have been made to the Original Form 8-K.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in the Original Form 8-K, in an advisory vote held at the Annual Meeting on the frequency of future Say-on-Pay Votes, the Company’s stockholders expressed their preference for a Say-on-Pay Vote to be conducted every year. On April 9, 2026, the Company’s board of directors considered the outcome of this advisory vote and determined that future Say-on-Pay Votes will be conducted every year. The Company’s board of directors will re-evaluate this determination after the next stockholder advisory vote on the frequency of Say-on-Pay Votes (which will be at the 2031 Annual General Meeting of Stockholders, unless presented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April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2026-04-10T16:31:43Z</dcterms:created>
  <dcterms:modified xsi:type="dcterms:W3CDTF">2026-04-10T16:31:43Z</dcterms:modified>
</cp:coreProperties>
</file>