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21421d1_8k.htm"/>
      <w:bookmarkStart w:id="1" w:name="kstm2521421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07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24,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2_edei--EntityFileNumber_c20250724"/>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2_edei--EntityAddressAddressLine1_"/>
            <w:bookmarkEnd w:id="8"/>
            <w:r>
              <w:rPr>
                <w:b/>
                <w:sz w:val="20"/>
              </w:rPr>
              <w:t>254 West 31</w:t>
            </w:r>
            <w:r>
              <w:rPr>
                <w:b/>
                <w:position w:val="7"/>
                <w:sz w:val="16"/>
                <w:sz w:val="20"/>
              </w:rPr>
              <w:t>st</w:t>
            </w:r>
            <w:r>
              <w:rPr>
                <w:b/>
                <w:sz w:val="20"/>
              </w:rPr>
              <w:t xml:space="preserve"> Street, </w:t>
            </w:r>
            <w:bookmarkStart w:id="9" w:name="xdx_900_edei--EntityAddressAddressLine2_"/>
            <w:bookmarkEnd w:id="9"/>
            <w:r>
              <w:rPr>
                <w:b/>
                <w:sz w:val="20"/>
              </w:rPr>
              <w:t>11</w:t>
            </w:r>
            <w:r>
              <w:rPr>
                <w:b/>
                <w:position w:val="7"/>
                <w:sz w:val="16"/>
                <w:sz w:val="20"/>
              </w:rPr>
              <w:t xml:space="preserve">th </w:t>
            </w:r>
            <w:r>
              <w:rPr>
                <w:b/>
                <w:sz w:val="20"/>
              </w:rPr>
              <w:t xml:space="preserve">Floor, </w:t>
            </w:r>
            <w:bookmarkStart w:id="10" w:name="xdx_905_edei--EntityAddressCityOrTown_c2"/>
            <w:bookmarkEnd w:id="10"/>
            <w:r>
              <w:rPr>
                <w:b/>
                <w:sz w:val="20"/>
              </w:rPr>
              <w:t xml:space="preserve">New York, </w:t>
            </w:r>
            <w:bookmarkStart w:id="11" w:name="xdx_901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1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50724__20"/>
      <w:bookmarkEnd w:id="13"/>
      <w:r>
        <w:rPr>
          <w:rFonts w:ascii="Times New Roman;Times;Serif" w:hAnsi="Times New Roman;Times;Serif"/>
          <w:b/>
          <w:i w:val="false"/>
          <w:caps w:val="false"/>
          <w:smallCaps w:val="false"/>
          <w:sz w:val="20"/>
        </w:rPr>
        <w:t xml:space="preserve">212) </w:t>
      </w:r>
      <w:bookmarkStart w:id="14" w:name="xdx_905_edei--LocalPhoneNumber_c20250724"/>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SolicitingMaterial_c202507"/>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8_edei--Security12bTitle_c20250724"/>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0_edei--TradingSymbol_c20250724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5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980"/>
        <w:gridCol w:w="7760"/>
      </w:tblGrid>
      <w:tr>
        <w:trPr/>
        <w:tc>
          <w:tcPr>
            <w:tcW w:w="980"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both"/>
              <w:rPr>
                <w:b/>
              </w:rPr>
            </w:pPr>
            <w:r>
              <w:rPr>
                <w:b/>
              </w:rPr>
              <w:t>Amendments to Articles of Incorporation or Bylaws; Change in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the board of directors of XWELL,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approved the first amendment (the “</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to the Third Amended and Restated Bylaws of the Company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effective as of the same date. The First Amendment amends and restates Article I, Section 1.8 of the Bylaws in its entirety (i) to lower the required stockholder vote in all matters other than the election of directors from the affirmative vote of a majority of the voting power of the shares present in person or represented by proxy at the meeting and entitled to vote on the subject matter to the affirmative vote of a majority of the votes cast by the stockholders present in person or represented by proxy at the meeting and entitled to vote on the subject matter, voting affirmatively or negatively (excluding abstentions and broker non-votes), and (ii) to make a corresponding change to the vote required for class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 amended and restated Section 1.8 states that “the stockholders entitled to vote at any meeting of stockholders shall be determined in accordance with the provisions of section 1.10 of these bylaws, subject to Section 217 (relating to voting rights of fiduciaries, pledgors and joint owners of stock) and Section 218 (relating to voting trusts and other voting agreements)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stockholders present in person or represented by proxy at the meeting and entitled to vote on the subject matter, voting affirmatively or negatively (excluding abstentions and broker non-votes). If authorized by the Board, such requirement of a written ballot shall be satisfied by a ballot submitted by electronic transmission (as defined in section 7.2 of these bylaws), provided that any such electronic transmission must either set forth or be submitted with information from which it can be determined that the electronic transmission was authorized by the stockholder or proxy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certificate of incorporation or these bylaws, in all matters other than the election of directors, the affirmative vote of a majority of the votes cast by the stockholders present in person or represented by proxy at the meeting and entitled to vote on the subject matter, voting affirmatively or negatively (excluding abstentions and broker non-votes),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votes cast by the stockholders of such class or series or classes or series present in person or represented by proxy at the meeting, voting affirmatively or negatively (excluding abstentions and broker non-votes), shall be the act of such class or series or classes or series, except as otherwise provided by law, the Certificate of Incorporation, these Bylaws, or the rules and regulations of any applicable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First Amendment is qualified by reference to the First Amendment, a copy of which is attached hereto as Exhibit 3.1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995"/>
        <w:gridCol w:w="60"/>
        <w:gridCol w:w="602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02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pPr>
            <w:hyperlink w:anchor="tm2521421d1_ex99-1.htm">
              <w:r>
                <w:rPr>
                  <w:rStyle w:val="InternetLink"/>
                  <w:sz w:val="20"/>
                </w:rPr>
                <w:t>3.</w:t>
              </w:r>
            </w:hyperlink>
            <w:hyperlink w:anchor="tm2521421d1_ex99-1.htm">
              <w:r>
                <w:rPr>
                  <w:rStyle w:val="InternetLink"/>
                  <w:color w:val="0000EE"/>
                  <w:sz w:val="20"/>
                </w:rPr>
                <w:t>1</w:t>
              </w:r>
            </w:hyperlink>
          </w:p>
        </w:tc>
        <w:tc>
          <w:tcPr>
            <w:tcW w:w="60" w:type="dxa"/>
            <w:tcBorders/>
            <w:tcMar>
              <w:bottom w:w="0" w:type="dxa"/>
            </w:tcMar>
            <w:vAlign w:val="center"/>
          </w:tcPr>
          <w:p>
            <w:pPr>
              <w:pStyle w:val="TableContents"/>
              <w:bidi w:val="0"/>
              <w:spacing w:before="0" w:after="283"/>
              <w:jc w:val="left"/>
              <w:rPr/>
            </w:pPr>
            <w:r>
              <w:rPr/>
              <w:t> </w:t>
            </w:r>
          </w:p>
        </w:tc>
        <w:tc>
          <w:tcPr>
            <w:tcW w:w="6020" w:type="dxa"/>
            <w:tcBorders/>
            <w:tcMar>
              <w:bottom w:w="0" w:type="dxa"/>
            </w:tcMar>
            <w:vAlign w:val="center"/>
          </w:tcPr>
          <w:p>
            <w:pPr>
              <w:pStyle w:val="TableContents"/>
              <w:bidi w:val="0"/>
              <w:spacing w:before="0" w:after="283"/>
              <w:jc w:val="both"/>
              <w:rPr/>
            </w:pPr>
            <w:hyperlink w:anchor="tm2521421d1_ex99-1.htm">
              <w:r>
                <w:rPr>
                  <w:rStyle w:val="InternetLink"/>
                  <w:color w:val="0000EE"/>
                  <w:sz w:val="20"/>
                </w:rPr>
                <w:t>First Amendment to Third Amended and Restated Bylaws of XWELL, Inc.</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020" w:type="dxa"/>
            <w:tcBorders/>
            <w:tcMar>
              <w:bottom w:w="0" w:type="dxa"/>
            </w:tcMar>
            <w:vAlign w:val="center"/>
          </w:tcPr>
          <w:p>
            <w:pPr>
              <w:pStyle w:val="TableContents"/>
              <w:bidi w:val="0"/>
              <w:spacing w:before="0" w:after="283"/>
              <w:jc w:val="left"/>
              <w:rPr>
                <w:sz w:val="20"/>
              </w:rPr>
            </w:pPr>
            <w:r>
              <w:rPr>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625"/>
        <w:gridCol w:w="545"/>
        <w:gridCol w:w="3095"/>
      </w:tblGrid>
      <w:tr>
        <w:trPr/>
        <w:tc>
          <w:tcPr>
            <w:tcW w:w="16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25,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21421d1_ex99-1.htm"/>
      <w:bookmarkStart w:id="24" w:name="kstm2521421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THE THIRD AMENDED AND RESTATED BYLAWS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VII, Section 1, of the Certificate of Incorporation, as amended, of XWELL, Inc., a Delaware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Article X of the Bylaws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of the Corporation, and Section 109 of the General Corporation Law of the State of Delaware, on the date hereof, the Bylaws of the Corporation are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of Article I (Meetings of Stockholders) is hereby deleted in its entirety and replaced with the following Bylaw (emphasis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1.8 Voting</w:t>
      </w:r>
      <w:r>
        <w:rPr>
          <w:rFonts w:ascii="Times New Roman;Times;Serif" w:hAnsi="Times New Roman;Times;Serif"/>
          <w:b w:val="false"/>
          <w:i w:val="false"/>
          <w:caps w:val="false"/>
          <w:smallCaps w:val="false"/>
          <w:sz w:val="20"/>
        </w:rPr>
        <w:t>. The stockholders entitled to vote at any meeting of stockholders shall be determined in accordance with the provisions of section 1.10 of these bylaws, subject to Section 217 (relating to voting rights of fiduciaries, pledgors and joint owners of stock) and Section 218 (relating to voting trusts and other voting agreements)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stockholders present in person or represented by proxy at the meeting and entitled to vote on the subject matter, voting affirmatively or negatively (excluding abstentions and broker non-votes). If authorized by the Board, such requirement of a written ballot shall be satisfied by a ballot submitted by electronic transmission (as defined in section 7.2 of these bylaws), provided that any such electronic transmission must either set forth or be submitted with information from which it can be determined that the electronic transmission was authorized by the stockholder or proxy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certificate of incorporation or these bylaws, in all matters other than the election of directors, the affirmative vote of a majority of the votes cast by the stockholders present in person or represented by proxy at the meeting and entitled to vote on the subject matter, voting affirmatively or negatively (excluding abstentions and broker non-votes),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votes cast by the stockholders of such class or series or classes or series present in person or represented by proxy at the meeting, voting affirmatively or negatively (excluding abstentions and broker non-votes), shall be the act of such class or series or classes or series, except as otherwise provided by law, the Certificate of Incorporation, these Bylaws, or the rules and regulations of any applicable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First Amendment to the Bylaws of XWELL, Inc. is executed on July 21, 2025.</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bottom w:val="single" w:sz="8" w:space="0" w:color="000000"/>
            </w:tcBorders>
            <w:tcMar>
              <w:bottom w:w="28" w:type="dxa"/>
            </w:tcMar>
            <w:vAlign w:val="center"/>
          </w:tcPr>
          <w:p>
            <w:pPr>
              <w:pStyle w:val="TableContents"/>
              <w:bidi w:val="0"/>
              <w:spacing w:before="0" w:after="283"/>
              <w:jc w:val="both"/>
              <w:rPr/>
            </w:pPr>
            <w:r>
              <w:rPr/>
              <w:t>/s/ Ezra T. Ernst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2300" w:type="dxa"/>
            <w:tcBorders/>
            <w:vAlign w:val="center"/>
          </w:tcPr>
          <w:p>
            <w:pPr>
              <w:pStyle w:val="TableContents"/>
              <w:bidi w:val="0"/>
              <w:spacing w:before="0" w:after="283"/>
              <w:jc w:val="both"/>
              <w:rPr/>
            </w:pPr>
            <w:r>
              <w:rPr/>
              <w:t>Ezra T. Ernst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1628</Words>
  <Characters>8448</Characters>
  <CharactersWithSpaces>10078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